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3898"/>
        <w:gridCol w:w="1417"/>
        <w:gridCol w:w="4232"/>
      </w:tblGrid>
      <w:tr w:rsidR="003B3AE9" w:rsidRPr="00D63A3A" w14:paraId="01320DC8" w14:textId="77777777" w:rsidTr="37589110">
        <w:trPr>
          <w:cantSplit/>
        </w:trPr>
        <w:tc>
          <w:tcPr>
            <w:tcW w:w="3898" w:type="dxa"/>
            <w:tcBorders>
              <w:top w:val="nil"/>
              <w:left w:val="nil"/>
              <w:bottom w:val="nil"/>
              <w:right w:val="nil"/>
            </w:tcBorders>
          </w:tcPr>
          <w:p w14:paraId="33D2B6E4" w14:textId="77777777" w:rsidR="003B3AE9" w:rsidRPr="00D63A3A" w:rsidRDefault="77510E5B"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bookmarkStart w:id="0" w:name="titlefirstline"/>
            <w:bookmarkStart w:id="1" w:name="venuedate"/>
            <w:bookmarkEnd w:id="0"/>
            <w:bookmarkEnd w:id="1"/>
            <w:r w:rsidRPr="37589110">
              <w:rPr>
                <w:rFonts w:ascii="Times New Roman" w:hAnsi="Times New Roman" w:cs="Times New Roman"/>
                <w:caps/>
                <w:color w:val="000000" w:themeColor="text1"/>
                <w:sz w:val="18"/>
                <w:szCs w:val="18"/>
                <w:lang w:val="en-GB"/>
              </w:rPr>
              <w:t>World Health Organization</w:t>
            </w:r>
          </w:p>
          <w:p w14:paraId="35BF1EEC" w14:textId="77777777" w:rsidR="003B3AE9" w:rsidRPr="00D63A3A" w:rsidRDefault="77510E5B" w:rsidP="37589110">
            <w:pPr>
              <w:tabs>
                <w:tab w:val="right" w:pos="9356"/>
              </w:tabs>
              <w:spacing w:line="259" w:lineRule="auto"/>
              <w:ind w:right="-1"/>
              <w:contextualSpacing/>
              <w:rPr>
                <w:rFonts w:ascii="Times New Roman" w:hAnsi="Times New Roman" w:cs="Times New Roman"/>
                <w:b/>
                <w:bCs/>
                <w:caps/>
                <w:color w:val="000000" w:themeColor="text1"/>
                <w:sz w:val="18"/>
                <w:szCs w:val="18"/>
                <w:lang w:val="en-GB"/>
              </w:rPr>
            </w:pPr>
            <w:r w:rsidRPr="37589110">
              <w:rPr>
                <w:rFonts w:ascii="Times New Roman" w:hAnsi="Times New Roman" w:cs="Times New Roman"/>
                <w:b/>
                <w:bCs/>
                <w:caps/>
                <w:color w:val="000000" w:themeColor="text1"/>
                <w:sz w:val="18"/>
                <w:szCs w:val="18"/>
                <w:lang w:val="en-GB"/>
              </w:rPr>
              <w:t>Regional Office for Europe</w:t>
            </w:r>
          </w:p>
          <w:p w14:paraId="00121243" w14:textId="77777777" w:rsidR="003B3AE9" w:rsidRPr="00D63A3A" w:rsidRDefault="003B3AE9"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p>
          <w:p w14:paraId="5053559A" w14:textId="77777777" w:rsidR="003B3AE9" w:rsidRPr="00D63A3A" w:rsidRDefault="77510E5B"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r w:rsidRPr="37589110">
              <w:rPr>
                <w:rFonts w:ascii="Times New Roman" w:hAnsi="Times New Roman" w:cs="Times New Roman"/>
                <w:caps/>
                <w:color w:val="000000" w:themeColor="text1"/>
                <w:sz w:val="18"/>
                <w:szCs w:val="18"/>
                <w:lang w:val="en-GB"/>
              </w:rPr>
              <w:t>Weltgesundheitsorganisation</w:t>
            </w:r>
          </w:p>
          <w:p w14:paraId="2807D6CE" w14:textId="77777777" w:rsidR="003B3AE9" w:rsidRPr="00D63A3A" w:rsidRDefault="77510E5B"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r w:rsidRPr="37589110">
              <w:rPr>
                <w:rFonts w:ascii="Times New Roman" w:hAnsi="Times New Roman" w:cs="Times New Roman"/>
                <w:b/>
                <w:bCs/>
                <w:caps/>
                <w:color w:val="000000" w:themeColor="text1"/>
                <w:sz w:val="18"/>
                <w:szCs w:val="18"/>
                <w:lang w:val="en-GB"/>
              </w:rPr>
              <w:t>Regionalbüro füR Europa</w:t>
            </w:r>
          </w:p>
        </w:tc>
        <w:tc>
          <w:tcPr>
            <w:tcW w:w="1417" w:type="dxa"/>
            <w:tcBorders>
              <w:top w:val="nil"/>
              <w:left w:val="nil"/>
              <w:bottom w:val="nil"/>
              <w:right w:val="nil"/>
            </w:tcBorders>
          </w:tcPr>
          <w:p w14:paraId="4FC8667D" w14:textId="23F7E232" w:rsidR="003B3AE9" w:rsidRPr="00D63A3A" w:rsidRDefault="00FB1013" w:rsidP="37589110">
            <w:pPr>
              <w:spacing w:line="259" w:lineRule="auto"/>
              <w:contextualSpacing/>
              <w:jc w:val="center"/>
              <w:rPr>
                <w:rFonts w:ascii="Times New Roman" w:hAnsi="Times New Roman" w:cs="Times New Roman"/>
                <w:color w:val="000000" w:themeColor="text1"/>
                <w:lang w:val="en-GB"/>
              </w:rPr>
            </w:pPr>
            <w:r w:rsidRPr="00D63A3A">
              <w:rPr>
                <w:rFonts w:ascii="Times New Roman" w:hAnsi="Times New Roman" w:cs="Times New Roman"/>
                <w:noProof/>
                <w:color w:val="000000" w:themeColor="text1"/>
              </w:rPr>
              <w:object w:dxaOrig="10443" w:dyaOrig="9233" w14:anchorId="4F8B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51pt" o:ole="" fillcolor="window">
                  <v:imagedata r:id="rId11" o:title=""/>
                </v:shape>
                <o:OLEObject Type="Embed" ProgID="MSDraw" ShapeID="_x0000_i1025" DrawAspect="Content" ObjectID="_1774699020" r:id="rId12">
                  <o:FieldCodes>\* mergeformat</o:FieldCodes>
                </o:OLEObject>
              </w:object>
            </w:r>
          </w:p>
        </w:tc>
        <w:tc>
          <w:tcPr>
            <w:tcW w:w="4232" w:type="dxa"/>
            <w:tcBorders>
              <w:top w:val="nil"/>
              <w:left w:val="nil"/>
              <w:bottom w:val="nil"/>
              <w:right w:val="nil"/>
            </w:tcBorders>
          </w:tcPr>
          <w:p w14:paraId="5610B874"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004D7C8E">
              <w:rPr>
                <w:rFonts w:ascii="Times New Roman" w:hAnsi="Times New Roman" w:cs="Times New Roman"/>
                <w:caps/>
                <w:color w:val="000000" w:themeColor="text1"/>
                <w:sz w:val="18"/>
                <w:szCs w:val="18"/>
                <w:lang w:val="fr-CH"/>
              </w:rPr>
              <w:t>Organisation Mondiale de la SantÉ</w:t>
            </w:r>
          </w:p>
          <w:p w14:paraId="5A811B52"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004D7C8E">
              <w:rPr>
                <w:rFonts w:ascii="Times New Roman" w:hAnsi="Times New Roman" w:cs="Times New Roman"/>
                <w:b/>
                <w:bCs/>
                <w:caps/>
                <w:color w:val="000000" w:themeColor="text1"/>
                <w:sz w:val="18"/>
                <w:szCs w:val="18"/>
                <w:lang w:val="fr-CH"/>
              </w:rPr>
              <w:t>Bureau RÉgional de l'Europe</w:t>
            </w:r>
          </w:p>
          <w:p w14:paraId="2602092F" w14:textId="77777777" w:rsidR="003B3AE9" w:rsidRPr="004D7C8E" w:rsidRDefault="003B3AE9"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p>
          <w:p w14:paraId="3727153C"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37589110">
              <w:rPr>
                <w:rFonts w:ascii="Times New Roman" w:hAnsi="Times New Roman" w:cs="Times New Roman"/>
                <w:caps/>
                <w:color w:val="000000" w:themeColor="text1"/>
                <w:sz w:val="16"/>
                <w:szCs w:val="16"/>
                <w:lang w:val="en-GB"/>
              </w:rPr>
              <w:t>ВсемирнаЯ</w:t>
            </w:r>
            <w:r w:rsidRPr="004D7C8E">
              <w:rPr>
                <w:rFonts w:ascii="Times New Roman" w:hAnsi="Times New Roman" w:cs="Times New Roman"/>
                <w:caps/>
                <w:color w:val="000000" w:themeColor="text1"/>
                <w:sz w:val="16"/>
                <w:szCs w:val="16"/>
                <w:lang w:val="fr-CH"/>
              </w:rPr>
              <w:t xml:space="preserve"> </w:t>
            </w:r>
            <w:r w:rsidRPr="37589110">
              <w:rPr>
                <w:rFonts w:ascii="Times New Roman" w:hAnsi="Times New Roman" w:cs="Times New Roman"/>
                <w:caps/>
                <w:color w:val="000000" w:themeColor="text1"/>
                <w:sz w:val="16"/>
                <w:szCs w:val="16"/>
                <w:lang w:val="en-GB"/>
              </w:rPr>
              <w:t>организациЯ</w:t>
            </w:r>
            <w:r w:rsidRPr="004D7C8E">
              <w:rPr>
                <w:rFonts w:ascii="Times New Roman" w:hAnsi="Times New Roman" w:cs="Times New Roman"/>
                <w:caps/>
                <w:color w:val="000000" w:themeColor="text1"/>
                <w:sz w:val="16"/>
                <w:szCs w:val="16"/>
                <w:lang w:val="fr-CH"/>
              </w:rPr>
              <w:t xml:space="preserve"> </w:t>
            </w:r>
            <w:r w:rsidRPr="37589110">
              <w:rPr>
                <w:rFonts w:ascii="Times New Roman" w:hAnsi="Times New Roman" w:cs="Times New Roman"/>
                <w:caps/>
                <w:color w:val="000000" w:themeColor="text1"/>
                <w:sz w:val="16"/>
                <w:szCs w:val="16"/>
                <w:lang w:val="en-GB"/>
              </w:rPr>
              <w:t>здравоохранениЯ</w:t>
            </w:r>
          </w:p>
          <w:p w14:paraId="71666B5F"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37589110">
              <w:rPr>
                <w:rFonts w:ascii="Times New Roman" w:hAnsi="Times New Roman" w:cs="Times New Roman"/>
                <w:b/>
                <w:bCs/>
                <w:caps/>
                <w:color w:val="000000" w:themeColor="text1"/>
                <w:sz w:val="18"/>
                <w:szCs w:val="18"/>
                <w:lang w:val="en-GB"/>
              </w:rPr>
              <w:t>Европейское</w:t>
            </w:r>
            <w:r w:rsidRPr="004D7C8E">
              <w:rPr>
                <w:rFonts w:ascii="Times New Roman" w:hAnsi="Times New Roman" w:cs="Times New Roman"/>
                <w:b/>
                <w:bCs/>
                <w:caps/>
                <w:color w:val="000000" w:themeColor="text1"/>
                <w:sz w:val="18"/>
                <w:szCs w:val="18"/>
                <w:lang w:val="fr-CH"/>
              </w:rPr>
              <w:t xml:space="preserve"> </w:t>
            </w:r>
            <w:r w:rsidRPr="37589110">
              <w:rPr>
                <w:rFonts w:ascii="Times New Roman" w:hAnsi="Times New Roman" w:cs="Times New Roman"/>
                <w:b/>
                <w:bCs/>
                <w:caps/>
                <w:color w:val="000000" w:themeColor="text1"/>
                <w:sz w:val="18"/>
                <w:szCs w:val="18"/>
                <w:lang w:val="en-GB"/>
              </w:rPr>
              <w:t>региональное</w:t>
            </w:r>
            <w:r w:rsidRPr="004D7C8E">
              <w:rPr>
                <w:rFonts w:ascii="Times New Roman" w:hAnsi="Times New Roman" w:cs="Times New Roman"/>
                <w:b/>
                <w:bCs/>
                <w:caps/>
                <w:color w:val="000000" w:themeColor="text1"/>
                <w:sz w:val="18"/>
                <w:szCs w:val="18"/>
                <w:lang w:val="fr-CH"/>
              </w:rPr>
              <w:t xml:space="preserve"> </w:t>
            </w:r>
            <w:r w:rsidRPr="37589110">
              <w:rPr>
                <w:rFonts w:ascii="Times New Roman" w:hAnsi="Times New Roman" w:cs="Times New Roman"/>
                <w:b/>
                <w:bCs/>
                <w:caps/>
                <w:color w:val="000000" w:themeColor="text1"/>
                <w:sz w:val="18"/>
                <w:szCs w:val="18"/>
                <w:lang w:val="en-GB"/>
              </w:rPr>
              <w:t>бюро</w:t>
            </w:r>
          </w:p>
        </w:tc>
      </w:tr>
      <w:tr w:rsidR="003B3AE9" w:rsidRPr="00D4162C" w14:paraId="71EE11C0" w14:textId="77777777" w:rsidTr="37589110">
        <w:trPr>
          <w:cantSplit/>
        </w:trPr>
        <w:tc>
          <w:tcPr>
            <w:tcW w:w="3898" w:type="dxa"/>
            <w:tcBorders>
              <w:top w:val="nil"/>
              <w:left w:val="nil"/>
              <w:bottom w:val="single" w:sz="12" w:space="0" w:color="auto"/>
              <w:right w:val="nil"/>
            </w:tcBorders>
          </w:tcPr>
          <w:p w14:paraId="78476547" w14:textId="77777777" w:rsidR="003B3AE9" w:rsidRPr="004D7C8E" w:rsidRDefault="003B3AE9" w:rsidP="37589110">
            <w:pPr>
              <w:tabs>
                <w:tab w:val="right" w:pos="9356"/>
              </w:tabs>
              <w:spacing w:line="259" w:lineRule="auto"/>
              <w:ind w:right="-1"/>
              <w:rPr>
                <w:rFonts w:ascii="Arial" w:hAnsi="Arial"/>
                <w:smallCaps/>
                <w:color w:val="000000" w:themeColor="text1"/>
                <w:lang w:val="fr-CH"/>
              </w:rPr>
            </w:pPr>
          </w:p>
        </w:tc>
        <w:tc>
          <w:tcPr>
            <w:tcW w:w="1417" w:type="dxa"/>
            <w:tcBorders>
              <w:top w:val="nil"/>
              <w:left w:val="nil"/>
              <w:bottom w:val="single" w:sz="12" w:space="0" w:color="auto"/>
              <w:right w:val="nil"/>
            </w:tcBorders>
          </w:tcPr>
          <w:p w14:paraId="66055AC4" w14:textId="77777777" w:rsidR="003B3AE9" w:rsidRPr="004D7C8E" w:rsidRDefault="003B3AE9" w:rsidP="37589110">
            <w:pPr>
              <w:tabs>
                <w:tab w:val="right" w:pos="9356"/>
              </w:tabs>
              <w:spacing w:line="259" w:lineRule="auto"/>
              <w:rPr>
                <w:rFonts w:ascii="Arial" w:hAnsi="Arial"/>
                <w:smallCaps/>
                <w:color w:val="000000" w:themeColor="text1"/>
                <w:lang w:val="fr-CH"/>
              </w:rPr>
            </w:pPr>
          </w:p>
        </w:tc>
        <w:tc>
          <w:tcPr>
            <w:tcW w:w="4232" w:type="dxa"/>
            <w:tcBorders>
              <w:top w:val="nil"/>
              <w:left w:val="nil"/>
              <w:bottom w:val="single" w:sz="12" w:space="0" w:color="auto"/>
              <w:right w:val="nil"/>
            </w:tcBorders>
          </w:tcPr>
          <w:p w14:paraId="7677EDE3" w14:textId="77777777" w:rsidR="003B3AE9" w:rsidRPr="004D7C8E" w:rsidRDefault="003B3AE9" w:rsidP="37589110">
            <w:pPr>
              <w:tabs>
                <w:tab w:val="right" w:pos="9356"/>
              </w:tabs>
              <w:spacing w:line="259" w:lineRule="auto"/>
              <w:ind w:right="-1"/>
              <w:jc w:val="right"/>
              <w:rPr>
                <w:rFonts w:ascii="Arial" w:hAnsi="Arial"/>
                <w:smallCaps/>
                <w:color w:val="000000" w:themeColor="text1"/>
                <w:lang w:val="fr-CH"/>
              </w:rPr>
            </w:pPr>
          </w:p>
        </w:tc>
      </w:tr>
    </w:tbl>
    <w:p w14:paraId="552BEF5B" w14:textId="77777777" w:rsidR="003B3AE9" w:rsidRPr="004D7C8E" w:rsidRDefault="003B3AE9" w:rsidP="37589110">
      <w:pPr>
        <w:tabs>
          <w:tab w:val="right" w:pos="9356"/>
        </w:tabs>
        <w:spacing w:line="259" w:lineRule="auto"/>
        <w:contextualSpacing/>
        <w:rPr>
          <w:rFonts w:ascii="Arial" w:hAnsi="Arial"/>
          <w:b/>
          <w:bCs/>
          <w:color w:val="000000" w:themeColor="text1"/>
          <w:lang w:val="fr-CH"/>
        </w:rPr>
      </w:pPr>
    </w:p>
    <w:tbl>
      <w:tblPr>
        <w:tblW w:w="5000" w:type="pct"/>
        <w:tblLook w:val="0000" w:firstRow="0" w:lastRow="0" w:firstColumn="0" w:lastColumn="0" w:noHBand="0" w:noVBand="0"/>
      </w:tblPr>
      <w:tblGrid>
        <w:gridCol w:w="5529"/>
        <w:gridCol w:w="3826"/>
      </w:tblGrid>
      <w:tr w:rsidR="00E6791B" w:rsidRPr="00364525" w14:paraId="7DDE754E" w14:textId="77777777" w:rsidTr="0A7949CA">
        <w:trPr>
          <w:cantSplit/>
        </w:trPr>
        <w:tc>
          <w:tcPr>
            <w:tcW w:w="2955" w:type="pct"/>
          </w:tcPr>
          <w:p w14:paraId="0690216F" w14:textId="236040D6" w:rsidR="00E6791B" w:rsidRPr="00364525" w:rsidRDefault="00B70ABB" w:rsidP="37589110">
            <w:pPr>
              <w:tabs>
                <w:tab w:val="left" w:pos="2763"/>
                <w:tab w:val="right" w:pos="4536"/>
              </w:tabs>
              <w:spacing w:line="259" w:lineRule="auto"/>
              <w:ind w:right="33"/>
              <w:contextualSpacing/>
              <w:rPr>
                <w:rFonts w:ascii="Arial" w:hAnsi="Arial"/>
                <w:b/>
                <w:bCs/>
                <w:color w:val="000000" w:themeColor="text1"/>
                <w:sz w:val="22"/>
                <w:szCs w:val="22"/>
                <w:lang w:val="en-GB"/>
              </w:rPr>
            </w:pPr>
            <w:r w:rsidRPr="37589110">
              <w:rPr>
                <w:rFonts w:ascii="Arial" w:hAnsi="Arial"/>
                <w:b/>
                <w:bCs/>
                <w:color w:val="000000" w:themeColor="text1"/>
                <w:sz w:val="22"/>
                <w:szCs w:val="22"/>
                <w:lang w:val="en-GB"/>
              </w:rPr>
              <w:t>Twelfth</w:t>
            </w:r>
            <w:r w:rsidR="00E6791B" w:rsidRPr="37589110">
              <w:rPr>
                <w:rFonts w:ascii="Arial" w:hAnsi="Arial"/>
                <w:b/>
                <w:bCs/>
                <w:color w:val="000000" w:themeColor="text1"/>
                <w:sz w:val="22"/>
                <w:szCs w:val="22"/>
                <w:lang w:val="en-GB"/>
              </w:rPr>
              <w:t xml:space="preserve"> meeting of the European Environment and Health Task Force (EHTF)</w:t>
            </w:r>
            <w:r w:rsidRPr="37589110">
              <w:rPr>
                <w:rFonts w:ascii="Arial" w:hAnsi="Arial"/>
                <w:b/>
                <w:bCs/>
                <w:color w:val="000000" w:themeColor="text1"/>
                <w:sz w:val="22"/>
                <w:szCs w:val="22"/>
                <w:lang w:val="en-GB"/>
              </w:rPr>
              <w:t xml:space="preserve"> Bureau</w:t>
            </w:r>
          </w:p>
        </w:tc>
        <w:tc>
          <w:tcPr>
            <w:tcW w:w="2045" w:type="pct"/>
          </w:tcPr>
          <w:p w14:paraId="625F5220" w14:textId="0D17157B" w:rsidR="00E6791B" w:rsidRPr="00364525" w:rsidRDefault="00E6791B" w:rsidP="37589110">
            <w:pPr>
              <w:tabs>
                <w:tab w:val="left" w:pos="2763"/>
                <w:tab w:val="right" w:pos="4536"/>
              </w:tabs>
              <w:spacing w:line="259" w:lineRule="auto"/>
              <w:ind w:right="33"/>
              <w:contextualSpacing/>
              <w:jc w:val="right"/>
              <w:rPr>
                <w:rFonts w:ascii="Arial" w:hAnsi="Arial"/>
                <w:b/>
                <w:bCs/>
                <w:color w:val="000000" w:themeColor="text1"/>
                <w:sz w:val="22"/>
                <w:szCs w:val="22"/>
                <w:lang w:val="en-GB"/>
              </w:rPr>
            </w:pPr>
            <w:r w:rsidRPr="0A7949CA">
              <w:rPr>
                <w:rFonts w:ascii="Arial" w:hAnsi="Arial"/>
                <w:b/>
                <w:bCs/>
                <w:color w:val="000000" w:themeColor="text1"/>
                <w:sz w:val="22"/>
                <w:szCs w:val="22"/>
                <w:lang w:val="en-GB"/>
              </w:rPr>
              <w:t>EURO/EHTF</w:t>
            </w:r>
            <w:r w:rsidR="68601732" w:rsidRPr="0A7949CA">
              <w:rPr>
                <w:rFonts w:ascii="Arial" w:hAnsi="Arial"/>
                <w:b/>
                <w:bCs/>
                <w:color w:val="000000" w:themeColor="text1"/>
                <w:sz w:val="22"/>
                <w:szCs w:val="22"/>
                <w:lang w:val="en-GB"/>
              </w:rPr>
              <w:t>B</w:t>
            </w:r>
            <w:r w:rsidRPr="0A7949CA">
              <w:rPr>
                <w:rFonts w:ascii="Arial" w:hAnsi="Arial"/>
                <w:b/>
                <w:bCs/>
                <w:color w:val="000000" w:themeColor="text1"/>
                <w:sz w:val="22"/>
                <w:szCs w:val="22"/>
                <w:lang w:val="en-GB"/>
              </w:rPr>
              <w:t>1</w:t>
            </w:r>
            <w:r w:rsidR="00B70ABB" w:rsidRPr="0A7949CA">
              <w:rPr>
                <w:rFonts w:ascii="Arial" w:hAnsi="Arial"/>
                <w:b/>
                <w:bCs/>
                <w:color w:val="000000" w:themeColor="text1"/>
                <w:sz w:val="22"/>
                <w:szCs w:val="22"/>
                <w:lang w:val="en-GB"/>
              </w:rPr>
              <w:t>2</w:t>
            </w:r>
            <w:r w:rsidRPr="0A7949CA">
              <w:rPr>
                <w:rFonts w:ascii="Arial" w:hAnsi="Arial"/>
                <w:b/>
                <w:bCs/>
                <w:color w:val="000000" w:themeColor="text1"/>
                <w:sz w:val="22"/>
                <w:szCs w:val="22"/>
                <w:lang w:val="en-GB"/>
              </w:rPr>
              <w:t>/</w:t>
            </w:r>
            <w:r w:rsidR="37A50A7D" w:rsidRPr="0A7949CA">
              <w:rPr>
                <w:rFonts w:ascii="Arial" w:hAnsi="Arial"/>
                <w:b/>
                <w:bCs/>
                <w:color w:val="000000" w:themeColor="text1"/>
                <w:sz w:val="22"/>
                <w:szCs w:val="22"/>
                <w:lang w:val="en-GB"/>
              </w:rPr>
              <w:t>8</w:t>
            </w:r>
          </w:p>
        </w:tc>
      </w:tr>
      <w:tr w:rsidR="00E6791B" w:rsidRPr="00364525" w14:paraId="06EFD0BE" w14:textId="77777777" w:rsidTr="0A7949CA">
        <w:trPr>
          <w:cantSplit/>
        </w:trPr>
        <w:tc>
          <w:tcPr>
            <w:tcW w:w="2955" w:type="pct"/>
          </w:tcPr>
          <w:p w14:paraId="5A472FD0" w14:textId="77777777" w:rsidR="00E6791B" w:rsidRPr="00364525" w:rsidRDefault="00E6791B" w:rsidP="37589110">
            <w:pPr>
              <w:tabs>
                <w:tab w:val="left" w:pos="2763"/>
                <w:tab w:val="right" w:pos="4536"/>
              </w:tabs>
              <w:spacing w:line="259" w:lineRule="auto"/>
              <w:ind w:right="33"/>
              <w:contextualSpacing/>
              <w:rPr>
                <w:rFonts w:ascii="Arial" w:hAnsi="Arial"/>
                <w:b/>
                <w:bCs/>
                <w:color w:val="000000" w:themeColor="text1"/>
                <w:sz w:val="22"/>
                <w:szCs w:val="22"/>
                <w:lang w:val="en-GB"/>
              </w:rPr>
            </w:pPr>
          </w:p>
        </w:tc>
        <w:tc>
          <w:tcPr>
            <w:tcW w:w="2045" w:type="pct"/>
          </w:tcPr>
          <w:p w14:paraId="78022FC7" w14:textId="77777777" w:rsidR="00E6791B" w:rsidRPr="00364525" w:rsidRDefault="00E6791B" w:rsidP="37589110">
            <w:pPr>
              <w:tabs>
                <w:tab w:val="left" w:pos="2763"/>
                <w:tab w:val="right" w:pos="4536"/>
              </w:tabs>
              <w:spacing w:line="259" w:lineRule="auto"/>
              <w:ind w:right="33"/>
              <w:contextualSpacing/>
              <w:jc w:val="right"/>
              <w:rPr>
                <w:rFonts w:ascii="Arial" w:hAnsi="Arial"/>
                <w:b/>
                <w:bCs/>
                <w:color w:val="000000" w:themeColor="text1"/>
                <w:sz w:val="22"/>
                <w:szCs w:val="22"/>
                <w:lang w:val="en-GB"/>
              </w:rPr>
            </w:pPr>
          </w:p>
        </w:tc>
      </w:tr>
      <w:tr w:rsidR="00E6791B" w:rsidRPr="00364525" w14:paraId="4ACEFAB2" w14:textId="77777777" w:rsidTr="0A7949CA">
        <w:tc>
          <w:tcPr>
            <w:tcW w:w="2955" w:type="pct"/>
          </w:tcPr>
          <w:p w14:paraId="3927CEC8" w14:textId="6B7EF9C4" w:rsidR="00E6791B" w:rsidRPr="00364525" w:rsidRDefault="008E2D11" w:rsidP="008E2D11">
            <w:pPr>
              <w:spacing w:after="0" w:line="259" w:lineRule="auto"/>
              <w:contextualSpacing/>
              <w:rPr>
                <w:rFonts w:ascii="Arial" w:hAnsi="Arial"/>
                <w:b/>
                <w:bCs/>
                <w:color w:val="000000" w:themeColor="text1"/>
                <w:sz w:val="22"/>
                <w:szCs w:val="22"/>
                <w:lang w:val="en-GB"/>
              </w:rPr>
            </w:pPr>
            <w:r>
              <w:rPr>
                <w:rFonts w:ascii="Arial" w:hAnsi="Arial"/>
                <w:b/>
                <w:bCs/>
                <w:color w:val="000000" w:themeColor="text1"/>
                <w:sz w:val="22"/>
                <w:szCs w:val="22"/>
                <w:lang w:val="en-GB"/>
              </w:rPr>
              <w:t>Virtual</w:t>
            </w:r>
          </w:p>
        </w:tc>
        <w:tc>
          <w:tcPr>
            <w:tcW w:w="2045" w:type="pct"/>
          </w:tcPr>
          <w:p w14:paraId="4734AC9E" w14:textId="0CFBFE27" w:rsidR="00E6791B" w:rsidRPr="00364525" w:rsidRDefault="00074A70" w:rsidP="37589110">
            <w:pPr>
              <w:tabs>
                <w:tab w:val="right" w:pos="3011"/>
                <w:tab w:val="right" w:pos="9571"/>
              </w:tabs>
              <w:spacing w:line="259" w:lineRule="auto"/>
              <w:contextualSpacing/>
              <w:jc w:val="right"/>
              <w:rPr>
                <w:rFonts w:ascii="Arial" w:hAnsi="Arial"/>
                <w:b/>
                <w:bCs/>
                <w:color w:val="000000" w:themeColor="text1"/>
                <w:sz w:val="22"/>
                <w:szCs w:val="22"/>
                <w:lang w:val="en-GB"/>
              </w:rPr>
            </w:pPr>
            <w:r>
              <w:rPr>
                <w:rFonts w:ascii="Arial" w:hAnsi="Arial"/>
                <w:b/>
                <w:bCs/>
                <w:color w:val="000000" w:themeColor="text1"/>
                <w:sz w:val="22"/>
                <w:szCs w:val="22"/>
                <w:lang w:val="en-GB"/>
              </w:rPr>
              <w:t>15 April</w:t>
            </w:r>
            <w:r w:rsidR="00B70ABB" w:rsidRPr="0A7949CA">
              <w:rPr>
                <w:rFonts w:ascii="Arial" w:hAnsi="Arial"/>
                <w:b/>
                <w:bCs/>
                <w:color w:val="000000" w:themeColor="text1"/>
                <w:sz w:val="22"/>
                <w:szCs w:val="22"/>
                <w:lang w:val="en-GB"/>
              </w:rPr>
              <w:t xml:space="preserve"> </w:t>
            </w:r>
            <w:r w:rsidR="00C3739C" w:rsidRPr="0A7949CA">
              <w:rPr>
                <w:rFonts w:ascii="Arial" w:hAnsi="Arial"/>
                <w:b/>
                <w:bCs/>
                <w:color w:val="000000" w:themeColor="text1"/>
                <w:sz w:val="22"/>
                <w:szCs w:val="22"/>
                <w:lang w:val="en-GB"/>
              </w:rPr>
              <w:t>202</w:t>
            </w:r>
            <w:r w:rsidR="008E2D11" w:rsidRPr="0A7949CA">
              <w:rPr>
                <w:rFonts w:ascii="Arial" w:hAnsi="Arial"/>
                <w:b/>
                <w:bCs/>
                <w:color w:val="000000" w:themeColor="text1"/>
                <w:sz w:val="22"/>
                <w:szCs w:val="22"/>
                <w:lang w:val="en-GB"/>
              </w:rPr>
              <w:t>4</w:t>
            </w:r>
          </w:p>
        </w:tc>
      </w:tr>
      <w:tr w:rsidR="00E6791B" w:rsidRPr="00364525" w14:paraId="160B3CAE" w14:textId="77777777" w:rsidTr="0A7949CA">
        <w:tc>
          <w:tcPr>
            <w:tcW w:w="2955" w:type="pct"/>
          </w:tcPr>
          <w:p w14:paraId="01745B94" w14:textId="123FB53F" w:rsidR="00E6791B" w:rsidRPr="00364525" w:rsidRDefault="008E2D11" w:rsidP="37589110">
            <w:pPr>
              <w:spacing w:line="259" w:lineRule="auto"/>
              <w:contextualSpacing/>
              <w:rPr>
                <w:rFonts w:ascii="Arial" w:hAnsi="Arial"/>
                <w:b/>
                <w:bCs/>
                <w:color w:val="000000" w:themeColor="text1"/>
                <w:sz w:val="22"/>
                <w:szCs w:val="22"/>
                <w:lang w:val="en-GB"/>
              </w:rPr>
            </w:pPr>
            <w:r>
              <w:rPr>
                <w:rFonts w:ascii="Arial" w:hAnsi="Arial"/>
                <w:b/>
                <w:bCs/>
                <w:color w:val="000000" w:themeColor="text1"/>
                <w:sz w:val="22"/>
                <w:szCs w:val="22"/>
                <w:lang w:val="en-GB"/>
              </w:rPr>
              <w:t>22 April</w:t>
            </w:r>
            <w:r w:rsidR="00E6791B" w:rsidRPr="51F8B297">
              <w:rPr>
                <w:rFonts w:ascii="Arial" w:hAnsi="Arial"/>
                <w:b/>
                <w:bCs/>
                <w:color w:val="000000" w:themeColor="text1"/>
                <w:sz w:val="22"/>
                <w:szCs w:val="22"/>
                <w:lang w:val="en-GB"/>
              </w:rPr>
              <w:t xml:space="preserve"> 202</w:t>
            </w:r>
            <w:r w:rsidR="00B70ABB" w:rsidRPr="51F8B297">
              <w:rPr>
                <w:rFonts w:ascii="Arial" w:hAnsi="Arial"/>
                <w:b/>
                <w:bCs/>
                <w:color w:val="000000" w:themeColor="text1"/>
                <w:sz w:val="22"/>
                <w:szCs w:val="22"/>
                <w:lang w:val="en-GB"/>
              </w:rPr>
              <w:t>4</w:t>
            </w:r>
          </w:p>
        </w:tc>
        <w:tc>
          <w:tcPr>
            <w:tcW w:w="2045" w:type="pct"/>
          </w:tcPr>
          <w:p w14:paraId="67E9F93B" w14:textId="77777777" w:rsidR="00E6791B" w:rsidRPr="00364525" w:rsidRDefault="00E6791B" w:rsidP="37589110">
            <w:pPr>
              <w:tabs>
                <w:tab w:val="right" w:pos="9571"/>
              </w:tabs>
              <w:spacing w:line="259" w:lineRule="auto"/>
              <w:contextualSpacing/>
              <w:jc w:val="right"/>
              <w:rPr>
                <w:rFonts w:ascii="Arial" w:hAnsi="Arial"/>
                <w:b/>
                <w:bCs/>
                <w:color w:val="000000" w:themeColor="text1"/>
                <w:sz w:val="22"/>
                <w:szCs w:val="22"/>
                <w:lang w:val="en-GB"/>
              </w:rPr>
            </w:pPr>
            <w:r w:rsidRPr="37589110">
              <w:rPr>
                <w:rFonts w:ascii="Arial" w:hAnsi="Arial"/>
                <w:b/>
                <w:bCs/>
                <w:color w:val="000000" w:themeColor="text1"/>
                <w:sz w:val="22"/>
                <w:szCs w:val="22"/>
                <w:lang w:val="en-GB"/>
              </w:rPr>
              <w:t>Original: English</w:t>
            </w:r>
          </w:p>
        </w:tc>
      </w:tr>
    </w:tbl>
    <w:p w14:paraId="567ED62F" w14:textId="39AB2967" w:rsidR="00B70ABB" w:rsidRDefault="00864925" w:rsidP="37589110">
      <w:pPr>
        <w:spacing w:before="400" w:after="400" w:line="259" w:lineRule="auto"/>
        <w:jc w:val="center"/>
        <w:rPr>
          <w:rFonts w:ascii="Arial" w:hAnsi="Arial" w:cs="Arial"/>
          <w:b/>
          <w:bCs/>
          <w:color w:val="000000" w:themeColor="text1"/>
          <w:sz w:val="27"/>
          <w:szCs w:val="27"/>
          <w:lang w:val="en-GB"/>
        </w:rPr>
      </w:pPr>
      <w:r w:rsidRPr="00864925">
        <w:rPr>
          <w:rFonts w:ascii="Arial" w:hAnsi="Arial" w:cs="Arial"/>
          <w:b/>
          <w:bCs/>
          <w:color w:val="000000" w:themeColor="text1"/>
          <w:sz w:val="27"/>
          <w:szCs w:val="27"/>
          <w:lang w:val="en-GB"/>
        </w:rPr>
        <w:t>Draft information note on the Bonn Dialogues on Environment and Health following the Seventh Ministerial Conference</w:t>
      </w:r>
    </w:p>
    <w:p w14:paraId="5A0110BE" w14:textId="0236082B" w:rsidR="00851389" w:rsidRPr="00B70ABB" w:rsidRDefault="00851389" w:rsidP="37589110">
      <w:pPr>
        <w:spacing w:before="400" w:after="400" w:line="259" w:lineRule="auto"/>
        <w:jc w:val="center"/>
        <w:rPr>
          <w:rFonts w:ascii="Arial" w:hAnsi="Arial" w:cs="Arial"/>
          <w:b/>
          <w:bCs/>
          <w:color w:val="000000" w:themeColor="text1"/>
          <w:sz w:val="27"/>
          <w:szCs w:val="27"/>
          <w:lang w:val="en-GB"/>
        </w:rPr>
      </w:pPr>
      <w:r>
        <w:rPr>
          <w:rFonts w:ascii="Arial" w:hAnsi="Arial" w:cs="Arial"/>
          <w:b/>
          <w:bCs/>
          <w:color w:val="000000" w:themeColor="text1"/>
          <w:sz w:val="27"/>
          <w:szCs w:val="27"/>
          <w:lang w:val="en-GB"/>
        </w:rPr>
        <w:t xml:space="preserve">Prepared by the </w:t>
      </w:r>
      <w:r w:rsidR="00A31D00">
        <w:rPr>
          <w:rFonts w:ascii="Arial" w:hAnsi="Arial" w:cs="Arial"/>
          <w:b/>
          <w:bCs/>
          <w:color w:val="000000" w:themeColor="text1"/>
          <w:sz w:val="27"/>
          <w:szCs w:val="27"/>
          <w:lang w:val="en-GB"/>
        </w:rPr>
        <w:t xml:space="preserve">EHP </w:t>
      </w:r>
      <w:r>
        <w:rPr>
          <w:rFonts w:ascii="Arial" w:hAnsi="Arial" w:cs="Arial"/>
          <w:b/>
          <w:bCs/>
          <w:color w:val="000000" w:themeColor="text1"/>
          <w:sz w:val="27"/>
          <w:szCs w:val="27"/>
          <w:lang w:val="en-GB"/>
        </w:rPr>
        <w:t>Secretariat</w:t>
      </w:r>
    </w:p>
    <w:tbl>
      <w:tblPr>
        <w:tblStyle w:val="TableGrid"/>
        <w:tblW w:w="0" w:type="auto"/>
        <w:tblInd w:w="360" w:type="dxa"/>
        <w:tblLook w:val="04A0" w:firstRow="1" w:lastRow="0" w:firstColumn="1" w:lastColumn="0" w:noHBand="0" w:noVBand="1"/>
      </w:tblPr>
      <w:tblGrid>
        <w:gridCol w:w="8985"/>
      </w:tblGrid>
      <w:tr w:rsidR="00B70ABB" w14:paraId="5B66C48F" w14:textId="77777777" w:rsidTr="4EFDF268">
        <w:tc>
          <w:tcPr>
            <w:tcW w:w="9345" w:type="dxa"/>
          </w:tcPr>
          <w:p w14:paraId="01E5792F" w14:textId="2F18AE7E" w:rsidR="00E45C73" w:rsidRDefault="00E45C73" w:rsidP="4EFDF268">
            <w:pPr>
              <w:widowControl w:val="0"/>
              <w:spacing w:before="120" w:after="120" w:line="257" w:lineRule="auto"/>
              <w:jc w:val="both"/>
              <w:rPr>
                <w:rFonts w:ascii="Times New Roman" w:hAnsi="Times New Roman" w:cs="Times New Roman"/>
                <w:sz w:val="24"/>
                <w:szCs w:val="24"/>
              </w:rPr>
            </w:pPr>
            <w:r w:rsidRPr="4EFDF268">
              <w:rPr>
                <w:rFonts w:ascii="Times New Roman" w:hAnsi="Times New Roman" w:cs="Times New Roman"/>
                <w:sz w:val="24"/>
                <w:szCs w:val="24"/>
              </w:rPr>
              <w:t xml:space="preserve">The Bonn Dialogues on Environment and Health, organized by the WHO European Centre for Environment and Health, </w:t>
            </w:r>
            <w:r w:rsidR="00990F52" w:rsidRPr="4EFDF268">
              <w:rPr>
                <w:rFonts w:ascii="Times New Roman" w:hAnsi="Times New Roman" w:cs="Times New Roman"/>
                <w:sz w:val="24"/>
                <w:szCs w:val="24"/>
              </w:rPr>
              <w:t xml:space="preserve">serve </w:t>
            </w:r>
            <w:r w:rsidRPr="4EFDF268">
              <w:rPr>
                <w:rFonts w:ascii="Times New Roman" w:hAnsi="Times New Roman" w:cs="Times New Roman"/>
                <w:sz w:val="24"/>
                <w:szCs w:val="24"/>
              </w:rPr>
              <w:t>as a pivotal platform for engaging high-level discussions among policy</w:t>
            </w:r>
            <w:r w:rsidR="00A31D00">
              <w:rPr>
                <w:rFonts w:ascii="Times New Roman" w:hAnsi="Times New Roman" w:cs="Times New Roman"/>
                <w:sz w:val="24"/>
                <w:szCs w:val="24"/>
              </w:rPr>
              <w:t xml:space="preserve"> </w:t>
            </w:r>
            <w:r w:rsidRPr="4EFDF268">
              <w:rPr>
                <w:rFonts w:ascii="Times New Roman" w:hAnsi="Times New Roman" w:cs="Times New Roman"/>
                <w:sz w:val="24"/>
                <w:szCs w:val="24"/>
              </w:rPr>
              <w:t xml:space="preserve">makers within the WHO European Region. This information note </w:t>
            </w:r>
            <w:r w:rsidR="00990F52" w:rsidRPr="4EFDF268">
              <w:rPr>
                <w:rFonts w:ascii="Times New Roman" w:hAnsi="Times New Roman" w:cs="Times New Roman"/>
                <w:sz w:val="24"/>
                <w:szCs w:val="24"/>
              </w:rPr>
              <w:t>provides</w:t>
            </w:r>
            <w:r w:rsidR="00515936" w:rsidRPr="4EFDF268">
              <w:rPr>
                <w:rFonts w:ascii="Times New Roman" w:hAnsi="Times New Roman" w:cs="Times New Roman"/>
                <w:sz w:val="24"/>
                <w:szCs w:val="24"/>
              </w:rPr>
              <w:t xml:space="preserve"> insight</w:t>
            </w:r>
            <w:r w:rsidRPr="4EFDF268">
              <w:rPr>
                <w:rFonts w:ascii="Times New Roman" w:hAnsi="Times New Roman" w:cs="Times New Roman"/>
                <w:sz w:val="24"/>
                <w:szCs w:val="24"/>
              </w:rPr>
              <w:t xml:space="preserve"> into the contextual </w:t>
            </w:r>
            <w:r w:rsidR="00D07C55" w:rsidRPr="4EFDF268">
              <w:rPr>
                <w:rFonts w:ascii="Times New Roman" w:hAnsi="Times New Roman" w:cs="Times New Roman"/>
                <w:sz w:val="24"/>
                <w:szCs w:val="24"/>
              </w:rPr>
              <w:t xml:space="preserve">framework </w:t>
            </w:r>
            <w:r w:rsidRPr="4EFDF268">
              <w:rPr>
                <w:rFonts w:ascii="Times New Roman" w:hAnsi="Times New Roman" w:cs="Times New Roman"/>
                <w:sz w:val="24"/>
                <w:szCs w:val="24"/>
              </w:rPr>
              <w:t xml:space="preserve">of the Dialogues. Additionally, </w:t>
            </w:r>
            <w:r w:rsidR="00515936" w:rsidRPr="4EFDF268">
              <w:rPr>
                <w:rFonts w:ascii="Times New Roman" w:hAnsi="Times New Roman" w:cs="Times New Roman"/>
                <w:sz w:val="24"/>
                <w:szCs w:val="24"/>
              </w:rPr>
              <w:t xml:space="preserve">it presents </w:t>
            </w:r>
            <w:r w:rsidRPr="4EFDF268">
              <w:rPr>
                <w:rFonts w:ascii="Times New Roman" w:hAnsi="Times New Roman" w:cs="Times New Roman"/>
                <w:sz w:val="24"/>
                <w:szCs w:val="24"/>
              </w:rPr>
              <w:t>a proposal for the Bonn Dialogues programme, poised for integration into the draft Programme of Work for the EHTF for 2024–2025.</w:t>
            </w:r>
            <w:r w:rsidR="00A31D00">
              <w:rPr>
                <w:rFonts w:ascii="Times New Roman" w:hAnsi="Times New Roman" w:cs="Times New Roman"/>
                <w:sz w:val="24"/>
                <w:szCs w:val="24"/>
              </w:rPr>
              <w:t xml:space="preserve"> </w:t>
            </w:r>
            <w:r w:rsidRPr="4EFDF268">
              <w:rPr>
                <w:rFonts w:ascii="Times New Roman" w:hAnsi="Times New Roman" w:cs="Times New Roman"/>
                <w:sz w:val="24"/>
                <w:szCs w:val="24"/>
              </w:rPr>
              <w:t>This note is submitted to the EHTF Bureau for further discussion at its twelfth meeting.</w:t>
            </w:r>
          </w:p>
        </w:tc>
      </w:tr>
    </w:tbl>
    <w:p w14:paraId="29CF6AF4" w14:textId="158BEC93" w:rsidR="004B7201" w:rsidRDefault="004B7201" w:rsidP="004B7201">
      <w:pPr>
        <w:spacing w:line="259" w:lineRule="auto"/>
        <w:rPr>
          <w:rFonts w:ascii="Times New Roman" w:eastAsia="SimSun" w:hAnsi="Times New Roman" w:cs="Times New Roman"/>
          <w:i/>
          <w:iCs/>
          <w:sz w:val="22"/>
          <w:szCs w:val="22"/>
          <w:lang w:val="en-GB"/>
        </w:rPr>
      </w:pPr>
    </w:p>
    <w:p w14:paraId="67731D57" w14:textId="4D9B1227" w:rsidR="004B7201" w:rsidRPr="006F2D78" w:rsidRDefault="004B7201" w:rsidP="00E57257">
      <w:pPr>
        <w:spacing w:line="259" w:lineRule="auto"/>
        <w:rPr>
          <w:rFonts w:ascii="Arial" w:eastAsia="SimSun" w:hAnsi="Arial" w:cs="Arial"/>
          <w:b/>
          <w:bCs/>
          <w:i/>
          <w:iCs/>
          <w:sz w:val="26"/>
          <w:szCs w:val="26"/>
          <w:lang w:val="en-US"/>
        </w:rPr>
      </w:pPr>
      <w:r w:rsidRPr="006F2D78">
        <w:rPr>
          <w:rFonts w:ascii="Times New Roman" w:eastAsia="SimSun" w:hAnsi="Times New Roman" w:cs="Times New Roman"/>
          <w:i/>
          <w:iCs/>
          <w:sz w:val="22"/>
          <w:szCs w:val="22"/>
          <w:lang w:val="en-GB"/>
        </w:rPr>
        <w:br w:type="page"/>
      </w:r>
      <w:r w:rsidR="006F2D78" w:rsidRPr="006F2D78">
        <w:rPr>
          <w:rFonts w:ascii="Arial" w:hAnsi="Arial" w:cs="Arial"/>
          <w:b/>
          <w:bCs/>
          <w:sz w:val="26"/>
          <w:szCs w:val="26"/>
          <w:lang w:val="en-US"/>
        </w:rPr>
        <w:lastRenderedPageBreak/>
        <w:t>In</w:t>
      </w:r>
      <w:r w:rsidRPr="006F2D78">
        <w:rPr>
          <w:rFonts w:ascii="Arial" w:hAnsi="Arial" w:cs="Arial"/>
          <w:b/>
          <w:bCs/>
          <w:sz w:val="26"/>
          <w:szCs w:val="26"/>
        </w:rPr>
        <w:t>troduction</w:t>
      </w:r>
    </w:p>
    <w:p w14:paraId="5CA1AF57" w14:textId="7ACF9653" w:rsidR="004B7201" w:rsidRDefault="004B7201" w:rsidP="004B7201">
      <w:pPr>
        <w:pStyle w:val="Default"/>
        <w:numPr>
          <w:ilvl w:val="3"/>
          <w:numId w:val="30"/>
        </w:numPr>
        <w:spacing w:before="120" w:after="120" w:line="259" w:lineRule="auto"/>
        <w:ind w:left="360"/>
        <w:jc w:val="both"/>
      </w:pPr>
      <w:r>
        <w:t xml:space="preserve">The </w:t>
      </w:r>
      <w:hyperlink r:id="rId13" w:history="1">
        <w:r w:rsidRPr="004B7201">
          <w:rPr>
            <w:rStyle w:val="Hyperlink"/>
          </w:rPr>
          <w:t>Bonn Dialogues on Environment and Health</w:t>
        </w:r>
      </w:hyperlink>
      <w:r>
        <w:t xml:space="preserve"> is a series of high-level online events, aimed at fostering discussions among policy makers across the WHO European Region on selected themes and topics, and providing the European Environment and Health Task Force (EHTF) – the leading international body for implementation and monitoring of the European Environment and Health Process (EHP) – with evidence and reflection points on well-known and emerging environment and health issues.</w:t>
      </w:r>
    </w:p>
    <w:p w14:paraId="4F0E3D66" w14:textId="5E040E33" w:rsidR="004B7201" w:rsidRDefault="004B7201" w:rsidP="004B7201">
      <w:pPr>
        <w:pStyle w:val="Default"/>
        <w:numPr>
          <w:ilvl w:val="3"/>
          <w:numId w:val="30"/>
        </w:numPr>
        <w:spacing w:before="120" w:after="120" w:line="259" w:lineRule="auto"/>
        <w:ind w:left="360"/>
        <w:jc w:val="both"/>
      </w:pPr>
      <w:r>
        <w:t xml:space="preserve">The Bonn Dialogues are organized and promoted by the EHP Secretariat, located in the WHO European Centre for Environment and Health, Bonn, Germany, in the framework of the </w:t>
      </w:r>
      <w:proofErr w:type="spellStart"/>
      <w:r>
        <w:t>programme</w:t>
      </w:r>
      <w:proofErr w:type="spellEnd"/>
      <w:r>
        <w:t xml:space="preserve"> of the work of the EHTF.</w:t>
      </w:r>
    </w:p>
    <w:p w14:paraId="70565794" w14:textId="77777777" w:rsidR="004B7201" w:rsidRPr="004B7201" w:rsidRDefault="004B7201" w:rsidP="00E57257">
      <w:pPr>
        <w:pStyle w:val="Heading2"/>
        <w:spacing w:before="160" w:after="160" w:line="259" w:lineRule="auto"/>
        <w:rPr>
          <w:rFonts w:ascii="Arial" w:hAnsi="Arial" w:cs="Arial"/>
          <w:color w:val="auto"/>
        </w:rPr>
      </w:pPr>
      <w:r w:rsidRPr="004B7201">
        <w:rPr>
          <w:rFonts w:ascii="Arial" w:hAnsi="Arial" w:cs="Arial"/>
          <w:color w:val="auto"/>
        </w:rPr>
        <w:t>Background</w:t>
      </w:r>
    </w:p>
    <w:p w14:paraId="7F35C77E" w14:textId="1F7D80AF" w:rsidR="00FA0B10" w:rsidRDefault="004B7201" w:rsidP="006D64A8">
      <w:pPr>
        <w:pStyle w:val="Default"/>
        <w:numPr>
          <w:ilvl w:val="3"/>
          <w:numId w:val="30"/>
        </w:numPr>
        <w:spacing w:before="120" w:after="120" w:line="259" w:lineRule="auto"/>
        <w:ind w:left="360"/>
        <w:jc w:val="both"/>
      </w:pPr>
      <w:r>
        <w:t>T</w:t>
      </w:r>
      <w:r w:rsidRPr="0073504F">
        <w:t xml:space="preserve">he EHTF decided, at its tenth meeting in February 2021, to launch </w:t>
      </w:r>
      <w:r>
        <w:t xml:space="preserve">the Bonn Dialogues as a tool to </w:t>
      </w:r>
      <w:r w:rsidRPr="0073504F">
        <w:t xml:space="preserve">shape the agenda of the Seventh Ministerial Conference on Environment and </w:t>
      </w:r>
      <w:r w:rsidR="007F7DEA">
        <w:t>H</w:t>
      </w:r>
      <w:r w:rsidRPr="0073504F">
        <w:t>ealth</w:t>
      </w:r>
      <w:r>
        <w:t>, held in Budapest, Hungary, on 5</w:t>
      </w:r>
      <w:r>
        <w:rPr>
          <w:rFonts w:ascii="Symbol" w:eastAsia="Symbol" w:hAnsi="Symbol" w:cs="Symbol"/>
        </w:rPr>
        <w:t>-</w:t>
      </w:r>
      <w:r>
        <w:t>7 July 2023.</w:t>
      </w:r>
      <w:r w:rsidRPr="00B74EC4">
        <w:t xml:space="preserve"> </w:t>
      </w:r>
      <w:r w:rsidRPr="0073504F">
        <w:t xml:space="preserve">The EHTF </w:t>
      </w:r>
      <w:r>
        <w:t xml:space="preserve">also </w:t>
      </w:r>
      <w:r w:rsidRPr="0073504F">
        <w:t xml:space="preserve">adopted the first </w:t>
      </w:r>
      <w:proofErr w:type="spellStart"/>
      <w:r w:rsidRPr="0073504F">
        <w:t>programme</w:t>
      </w:r>
      <w:proofErr w:type="spellEnd"/>
      <w:r w:rsidRPr="0073504F">
        <w:t xml:space="preserve"> for the implementation of the</w:t>
      </w:r>
      <w:r>
        <w:t xml:space="preserve"> initiative.</w:t>
      </w:r>
    </w:p>
    <w:p w14:paraId="5F750ADE" w14:textId="77777777" w:rsidR="006F2D78" w:rsidRDefault="004B7201" w:rsidP="006F2D78">
      <w:pPr>
        <w:pStyle w:val="Default"/>
        <w:numPr>
          <w:ilvl w:val="3"/>
          <w:numId w:val="30"/>
        </w:numPr>
        <w:spacing w:before="120" w:after="120" w:line="259" w:lineRule="auto"/>
        <w:ind w:left="360"/>
        <w:jc w:val="both"/>
      </w:pPr>
      <w:r w:rsidRPr="0073504F">
        <w:t>In March 2022</w:t>
      </w:r>
      <w:r>
        <w:t>,</w:t>
      </w:r>
      <w:r w:rsidRPr="0073504F">
        <w:t xml:space="preserve"> the EHP Secretariat launched a call for interest to lead and participate </w:t>
      </w:r>
      <w:r>
        <w:t>in</w:t>
      </w:r>
      <w:r w:rsidRPr="0073504F">
        <w:t xml:space="preserve"> the Dialogues</w:t>
      </w:r>
      <w:r>
        <w:t>,</w:t>
      </w:r>
      <w:r w:rsidRPr="0073504F">
        <w:t xml:space="preserve"> </w:t>
      </w:r>
      <w:r>
        <w:t xml:space="preserve">receiving a </w:t>
      </w:r>
      <w:r w:rsidRPr="0073504F">
        <w:t xml:space="preserve">total </w:t>
      </w:r>
      <w:r>
        <w:t>of</w:t>
      </w:r>
      <w:r w:rsidRPr="0073504F">
        <w:t xml:space="preserve"> sixteen submissions from ten Member States and one stakeholder. Based on the input received, the EHP Secretariat developed a </w:t>
      </w:r>
      <w:proofErr w:type="spellStart"/>
      <w:r w:rsidRPr="0073504F">
        <w:t>programme</w:t>
      </w:r>
      <w:proofErr w:type="spellEnd"/>
      <w:r w:rsidRPr="0073504F">
        <w:t xml:space="preserve"> of Bonn Dialogues, that was </w:t>
      </w:r>
      <w:r>
        <w:t>discussed and approved by</w:t>
      </w:r>
      <w:r w:rsidRPr="0073504F">
        <w:t xml:space="preserve"> the EHTF.</w:t>
      </w:r>
    </w:p>
    <w:p w14:paraId="3F6D3E72" w14:textId="45EAE58C" w:rsidR="004B7201" w:rsidRPr="0073504F" w:rsidRDefault="004B7201" w:rsidP="006F2D78">
      <w:pPr>
        <w:pStyle w:val="Default"/>
        <w:numPr>
          <w:ilvl w:val="3"/>
          <w:numId w:val="30"/>
        </w:numPr>
        <w:spacing w:before="120" w:after="120" w:line="259" w:lineRule="auto"/>
        <w:ind w:left="360"/>
        <w:jc w:val="both"/>
      </w:pPr>
      <w:r>
        <w:t>During</w:t>
      </w:r>
      <w:r w:rsidRPr="0073504F">
        <w:t xml:space="preserve"> the preparation </w:t>
      </w:r>
      <w:r>
        <w:t>for</w:t>
      </w:r>
      <w:r w:rsidRPr="0073504F">
        <w:t xml:space="preserve"> the seventh Ministerial Conference a total of </w:t>
      </w:r>
      <w:r>
        <w:t>five</w:t>
      </w:r>
      <w:r w:rsidRPr="0073504F">
        <w:t xml:space="preserve"> Bonn Dialogues were organized</w:t>
      </w:r>
      <w:r>
        <w:t xml:space="preserve">, all in a virtual format. </w:t>
      </w:r>
      <w:r w:rsidRPr="00E81211">
        <w:t xml:space="preserve">The </w:t>
      </w:r>
      <w:r>
        <w:t>sixth and seventh</w:t>
      </w:r>
      <w:r w:rsidRPr="00E81211">
        <w:t xml:space="preserve"> Dialogue</w:t>
      </w:r>
      <w:r>
        <w:t>s</w:t>
      </w:r>
      <w:r w:rsidRPr="00E81211">
        <w:t xml:space="preserve"> w</w:t>
      </w:r>
      <w:r>
        <w:t>ere</w:t>
      </w:r>
      <w:r w:rsidRPr="00E81211">
        <w:t xml:space="preserve"> organized following the Conference:</w:t>
      </w:r>
    </w:p>
    <w:p w14:paraId="5D017900" w14:textId="77777777" w:rsidR="004B7201" w:rsidRPr="004B7201" w:rsidRDefault="004B7201" w:rsidP="006F2D78">
      <w:pPr>
        <w:pStyle w:val="Default"/>
        <w:numPr>
          <w:ilvl w:val="0"/>
          <w:numId w:val="33"/>
        </w:numPr>
        <w:spacing w:before="120" w:after="120" w:line="259" w:lineRule="auto"/>
      </w:pPr>
      <w:r w:rsidRPr="004B7201">
        <w:t>1</w:t>
      </w:r>
      <w:r w:rsidRPr="004B7201">
        <w:rPr>
          <w:vertAlign w:val="superscript"/>
        </w:rPr>
        <w:t xml:space="preserve">st </w:t>
      </w:r>
      <w:r w:rsidRPr="004B7201">
        <w:t xml:space="preserve">Dialogue (14 October 2021): </w:t>
      </w:r>
      <w:r w:rsidRPr="004B7201">
        <w:rPr>
          <w:i/>
          <w:iCs/>
        </w:rPr>
        <w:t xml:space="preserve">WHO Global Air Quality Guidelines: reinforcing the nexus between environment and health in the context of “building forward </w:t>
      </w:r>
      <w:proofErr w:type="gramStart"/>
      <w:r w:rsidRPr="004B7201">
        <w:rPr>
          <w:i/>
          <w:iCs/>
        </w:rPr>
        <w:t>better</w:t>
      </w:r>
      <w:proofErr w:type="gramEnd"/>
      <w:r w:rsidRPr="004B7201">
        <w:t>”</w:t>
      </w:r>
    </w:p>
    <w:p w14:paraId="1C8BC9D2" w14:textId="0757CED8" w:rsidR="004B7201" w:rsidRPr="004B7201" w:rsidRDefault="004B7201" w:rsidP="4E995049">
      <w:pPr>
        <w:pStyle w:val="ListParagraph"/>
        <w:spacing w:before="120" w:after="120" w:line="259" w:lineRule="auto"/>
        <w:jc w:val="both"/>
        <w:rPr>
          <w:rFonts w:ascii="Times New Roman" w:eastAsia="Calibri" w:hAnsi="Times New Roman" w:cs="Times New Roman"/>
          <w:color w:val="000000" w:themeColor="text1"/>
          <w:sz w:val="24"/>
          <w:szCs w:val="24"/>
          <w:lang w:val="en-US"/>
        </w:rPr>
      </w:pPr>
      <w:r w:rsidRPr="004B7201">
        <w:rPr>
          <w:rFonts w:ascii="Times New Roman" w:eastAsia="Calibri" w:hAnsi="Times New Roman" w:cs="Times New Roman"/>
          <w:color w:val="000000" w:themeColor="text1"/>
          <w:sz w:val="24"/>
          <w:szCs w:val="24"/>
          <w:lang w:val="en-US"/>
        </w:rPr>
        <w:t xml:space="preserve">Led by Germany focused on air quality and health, in particular with reference to the </w:t>
      </w:r>
      <w:hyperlink r:id="rId14">
        <w:r w:rsidR="1F102D30" w:rsidRPr="4E995049">
          <w:rPr>
            <w:rStyle w:val="Hyperlink"/>
            <w:rFonts w:ascii="Times New Roman" w:eastAsia="Calibri" w:hAnsi="Times New Roman" w:cs="Times New Roman"/>
            <w:sz w:val="24"/>
            <w:szCs w:val="24"/>
            <w:lang w:val="en-US"/>
          </w:rPr>
          <w:t>WHO Global Air Quality Guidelines</w:t>
        </w:r>
      </w:hyperlink>
      <w:r w:rsidR="650788A9" w:rsidRPr="4E995049">
        <w:rPr>
          <w:rFonts w:ascii="Times New Roman" w:eastAsia="Calibri" w:hAnsi="Times New Roman" w:cs="Times New Roman"/>
          <w:color w:val="000000" w:themeColor="text1"/>
          <w:sz w:val="24"/>
          <w:szCs w:val="24"/>
          <w:lang w:val="en-US"/>
        </w:rPr>
        <w:t xml:space="preserve"> launched</w:t>
      </w:r>
      <w:r w:rsidRPr="004B7201">
        <w:rPr>
          <w:rFonts w:ascii="Times New Roman" w:eastAsia="Calibri" w:hAnsi="Times New Roman" w:cs="Times New Roman"/>
          <w:color w:val="000000" w:themeColor="text1"/>
          <w:sz w:val="24"/>
          <w:szCs w:val="24"/>
          <w:lang w:val="en-US"/>
        </w:rPr>
        <w:t xml:space="preserve"> in September 2021.</w:t>
      </w:r>
      <w:r w:rsidR="00F4527D" w:rsidRPr="00F4527D">
        <w:t xml:space="preserve"> </w:t>
      </w:r>
      <w:r w:rsidR="00A8236A">
        <w:rPr>
          <w:rFonts w:ascii="Times New Roman" w:eastAsia="Calibri" w:hAnsi="Times New Roman" w:cs="Times New Roman"/>
          <w:color w:val="000000" w:themeColor="text1"/>
          <w:sz w:val="24"/>
          <w:szCs w:val="24"/>
          <w:lang w:val="en-US"/>
        </w:rPr>
        <w:t>Th</w:t>
      </w:r>
      <w:r w:rsidR="00F4527D" w:rsidRPr="00F4527D">
        <w:rPr>
          <w:rFonts w:ascii="Times New Roman" w:eastAsia="Calibri" w:hAnsi="Times New Roman" w:cs="Times New Roman"/>
          <w:color w:val="000000" w:themeColor="text1"/>
          <w:sz w:val="24"/>
          <w:szCs w:val="24"/>
          <w:lang w:val="en-US"/>
        </w:rPr>
        <w:t>e Dialogue offered an opportunity to explore synergies and highlight knowledge, platforms and resources that are available at the international level to support national actions to address the root causes of air pollution. It also equipped participants with a stronger health argument for reinforced climate action</w:t>
      </w:r>
      <w:r w:rsidR="00A8236A">
        <w:rPr>
          <w:rFonts w:ascii="Times New Roman" w:eastAsia="Calibri" w:hAnsi="Times New Roman" w:cs="Times New Roman"/>
          <w:color w:val="000000" w:themeColor="text1"/>
          <w:sz w:val="24"/>
          <w:szCs w:val="24"/>
          <w:lang w:val="en-US"/>
        </w:rPr>
        <w:t>.</w:t>
      </w:r>
    </w:p>
    <w:p w14:paraId="39CA4871" w14:textId="77777777" w:rsidR="004B7201" w:rsidRPr="004B7201" w:rsidRDefault="004B7201" w:rsidP="006F2D78">
      <w:pPr>
        <w:pStyle w:val="Default"/>
        <w:numPr>
          <w:ilvl w:val="0"/>
          <w:numId w:val="33"/>
        </w:numPr>
        <w:spacing w:before="120" w:after="120" w:line="259" w:lineRule="auto"/>
      </w:pPr>
      <w:r w:rsidRPr="004B7201">
        <w:t>2</w:t>
      </w:r>
      <w:r w:rsidRPr="004B7201">
        <w:rPr>
          <w:vertAlign w:val="superscript"/>
        </w:rPr>
        <w:t>nd</w:t>
      </w:r>
      <w:r w:rsidRPr="004B7201">
        <w:t xml:space="preserve"> Dialogue (8 December 2021): </w:t>
      </w:r>
      <w:r w:rsidRPr="004B7201">
        <w:rPr>
          <w:i/>
          <w:iCs/>
        </w:rPr>
        <w:t xml:space="preserve">Nature, biodiversity and health: green and blue spaces for promoting </w:t>
      </w:r>
      <w:proofErr w:type="gramStart"/>
      <w:r w:rsidRPr="004B7201">
        <w:rPr>
          <w:i/>
          <w:iCs/>
        </w:rPr>
        <w:t>health</w:t>
      </w:r>
      <w:proofErr w:type="gramEnd"/>
    </w:p>
    <w:p w14:paraId="2049F803" w14:textId="77777777" w:rsidR="004B7201" w:rsidRPr="004B7201" w:rsidRDefault="004B7201" w:rsidP="006F2D78">
      <w:pPr>
        <w:pStyle w:val="ListParagraph"/>
        <w:spacing w:before="120" w:after="120" w:line="259" w:lineRule="auto"/>
        <w:contextualSpacing w:val="0"/>
        <w:jc w:val="both"/>
        <w:rPr>
          <w:rFonts w:ascii="Times New Roman" w:hAnsi="Times New Roman" w:cs="Times New Roman"/>
          <w:sz w:val="24"/>
          <w:szCs w:val="24"/>
          <w:lang w:val="en-US"/>
        </w:rPr>
      </w:pPr>
      <w:r w:rsidRPr="004B7201">
        <w:rPr>
          <w:rFonts w:ascii="Times New Roman" w:eastAsia="Calibri" w:hAnsi="Times New Roman" w:cs="Times New Roman"/>
          <w:sz w:val="24"/>
          <w:szCs w:val="24"/>
          <w:lang w:val="en-US"/>
        </w:rPr>
        <w:t>Led by Lithuania and Denmark, focused on nature, biodiversity and health, with a particular focus on the connection between blue and green spaces and mental health, and with reference to the WHO report “</w:t>
      </w:r>
      <w:hyperlink r:id="rId15" w:history="1">
        <w:r w:rsidRPr="004B7201">
          <w:rPr>
            <w:rStyle w:val="Hyperlink"/>
            <w:rFonts w:ascii="Times New Roman" w:eastAsia="Calibri" w:hAnsi="Times New Roman" w:cs="Times New Roman"/>
            <w:sz w:val="24"/>
            <w:szCs w:val="24"/>
            <w:lang w:val="en-US"/>
          </w:rPr>
          <w:t>Nature, biodiversity and health: an overview of interconnections</w:t>
        </w:r>
      </w:hyperlink>
      <w:r w:rsidRPr="004B7201">
        <w:rPr>
          <w:rFonts w:ascii="Times New Roman" w:eastAsia="Calibri" w:hAnsi="Times New Roman" w:cs="Times New Roman"/>
          <w:sz w:val="24"/>
          <w:szCs w:val="24"/>
          <w:lang w:val="en-US"/>
        </w:rPr>
        <w:t>”. The Dialogue continued with an optional session, organized in breakout rooms, discussing the topic further, in addition to presenting decision support tools related to green and blue spaces.</w:t>
      </w:r>
    </w:p>
    <w:p w14:paraId="50BC4037" w14:textId="77777777" w:rsidR="004B7201" w:rsidRPr="004B7201" w:rsidRDefault="004B7201" w:rsidP="006F2D78">
      <w:pPr>
        <w:pStyle w:val="Default"/>
        <w:numPr>
          <w:ilvl w:val="0"/>
          <w:numId w:val="33"/>
        </w:numPr>
        <w:spacing w:before="120" w:after="120" w:line="259" w:lineRule="auto"/>
      </w:pPr>
      <w:r w:rsidRPr="004B7201">
        <w:t>3</w:t>
      </w:r>
      <w:r w:rsidRPr="004B7201">
        <w:rPr>
          <w:vertAlign w:val="superscript"/>
        </w:rPr>
        <w:t>rd</w:t>
      </w:r>
      <w:r w:rsidRPr="004B7201">
        <w:t xml:space="preserve"> Dialogue (3 June 2022): </w:t>
      </w:r>
      <w:r w:rsidRPr="004B7201">
        <w:rPr>
          <w:i/>
          <w:iCs/>
        </w:rPr>
        <w:t xml:space="preserve">Walking and cycling for green, healthy and sustainable </w:t>
      </w:r>
      <w:proofErr w:type="gramStart"/>
      <w:r w:rsidRPr="004B7201">
        <w:rPr>
          <w:i/>
          <w:iCs/>
        </w:rPr>
        <w:t>mobility</w:t>
      </w:r>
      <w:proofErr w:type="gramEnd"/>
    </w:p>
    <w:p w14:paraId="60F84F80" w14:textId="706B622E" w:rsidR="004B7201" w:rsidRPr="004B7201" w:rsidRDefault="004B7201" w:rsidP="006F2D78">
      <w:pPr>
        <w:pStyle w:val="ListParagraph"/>
        <w:spacing w:before="120" w:after="120" w:line="259" w:lineRule="auto"/>
        <w:contextualSpacing w:val="0"/>
        <w:jc w:val="both"/>
        <w:rPr>
          <w:rFonts w:ascii="Times New Roman" w:hAnsi="Times New Roman" w:cs="Times New Roman"/>
          <w:sz w:val="24"/>
          <w:szCs w:val="24"/>
          <w:lang w:val="en-US"/>
        </w:rPr>
      </w:pPr>
      <w:r w:rsidRPr="004B7201">
        <w:rPr>
          <w:rFonts w:ascii="Times New Roman" w:eastAsia="Calibri" w:hAnsi="Times New Roman" w:cs="Times New Roman"/>
          <w:color w:val="000000" w:themeColor="text1"/>
          <w:sz w:val="24"/>
          <w:szCs w:val="24"/>
          <w:lang w:val="en-US"/>
        </w:rPr>
        <w:t>Led by Switzerland and the Netherlands</w:t>
      </w:r>
      <w:r>
        <w:rPr>
          <w:rFonts w:ascii="Times New Roman" w:eastAsia="Calibri" w:hAnsi="Times New Roman" w:cs="Times New Roman"/>
          <w:color w:val="000000" w:themeColor="text1"/>
          <w:sz w:val="24"/>
          <w:szCs w:val="24"/>
          <w:lang w:val="en-US"/>
        </w:rPr>
        <w:t xml:space="preserve"> (</w:t>
      </w:r>
      <w:r w:rsidRPr="004B7201">
        <w:rPr>
          <w:rFonts w:ascii="Times New Roman" w:eastAsia="Calibri" w:hAnsi="Times New Roman" w:cs="Times New Roman"/>
          <w:color w:val="000000" w:themeColor="text1"/>
          <w:sz w:val="24"/>
          <w:szCs w:val="24"/>
          <w:lang w:val="en-US"/>
        </w:rPr>
        <w:t>Kingdom of the</w:t>
      </w:r>
      <w:r>
        <w:rPr>
          <w:rFonts w:ascii="Times New Roman" w:eastAsia="Calibri" w:hAnsi="Times New Roman" w:cs="Times New Roman"/>
          <w:color w:val="000000" w:themeColor="text1"/>
          <w:sz w:val="24"/>
          <w:szCs w:val="24"/>
          <w:lang w:val="en-US"/>
        </w:rPr>
        <w:t>)</w:t>
      </w:r>
      <w:r w:rsidRPr="004B7201">
        <w:rPr>
          <w:rFonts w:ascii="Times New Roman" w:eastAsia="Calibri" w:hAnsi="Times New Roman" w:cs="Times New Roman"/>
          <w:color w:val="000000" w:themeColor="text1"/>
          <w:sz w:val="24"/>
          <w:szCs w:val="24"/>
          <w:lang w:val="en-US"/>
        </w:rPr>
        <w:t xml:space="preserve">, and organized in partnership with the Transport, </w:t>
      </w:r>
      <w:proofErr w:type="gramStart"/>
      <w:r w:rsidRPr="004B7201">
        <w:rPr>
          <w:rFonts w:ascii="Times New Roman" w:eastAsia="Calibri" w:hAnsi="Times New Roman" w:cs="Times New Roman"/>
          <w:color w:val="000000" w:themeColor="text1"/>
          <w:sz w:val="24"/>
          <w:szCs w:val="24"/>
          <w:lang w:val="en-US"/>
        </w:rPr>
        <w:t>Health</w:t>
      </w:r>
      <w:proofErr w:type="gramEnd"/>
      <w:r w:rsidRPr="004B7201">
        <w:rPr>
          <w:rFonts w:ascii="Times New Roman" w:eastAsia="Calibri" w:hAnsi="Times New Roman" w:cs="Times New Roman"/>
          <w:color w:val="000000" w:themeColor="text1"/>
          <w:sz w:val="24"/>
          <w:szCs w:val="24"/>
          <w:lang w:val="en-US"/>
        </w:rPr>
        <w:t xml:space="preserve"> and Environment Pan-European </w:t>
      </w:r>
      <w:proofErr w:type="spellStart"/>
      <w:r w:rsidRPr="004B7201">
        <w:rPr>
          <w:rFonts w:ascii="Times New Roman" w:eastAsia="Calibri" w:hAnsi="Times New Roman" w:cs="Times New Roman"/>
          <w:color w:val="000000" w:themeColor="text1"/>
          <w:sz w:val="24"/>
          <w:szCs w:val="24"/>
          <w:lang w:val="en-US"/>
        </w:rPr>
        <w:t>Programme</w:t>
      </w:r>
      <w:proofErr w:type="spellEnd"/>
      <w:r w:rsidRPr="004B7201">
        <w:rPr>
          <w:rFonts w:ascii="Times New Roman" w:eastAsia="Calibri" w:hAnsi="Times New Roman" w:cs="Times New Roman"/>
          <w:color w:val="000000" w:themeColor="text1"/>
          <w:sz w:val="24"/>
          <w:szCs w:val="24"/>
          <w:lang w:val="en-US"/>
        </w:rPr>
        <w:t xml:space="preserve"> (THE PEP), the </w:t>
      </w:r>
      <w:r w:rsidRPr="004B7201">
        <w:rPr>
          <w:rFonts w:ascii="Times New Roman" w:eastAsia="Calibri" w:hAnsi="Times New Roman" w:cs="Times New Roman"/>
          <w:color w:val="000000" w:themeColor="text1"/>
          <w:sz w:val="24"/>
          <w:szCs w:val="24"/>
          <w:lang w:val="en-US"/>
        </w:rPr>
        <w:lastRenderedPageBreak/>
        <w:t xml:space="preserve">Dialogue focused on the role of walking and cycling for green, healthy and sustainable mobility, marking the World Bicycle Day. The event was also an opportunity to launch a new publication under THE PEP framework: </w:t>
      </w:r>
      <w:r w:rsidR="001B10DC">
        <w:rPr>
          <w:rFonts w:ascii="Times New Roman" w:eastAsia="Calibri" w:hAnsi="Times New Roman" w:cs="Times New Roman"/>
          <w:color w:val="000000" w:themeColor="text1"/>
          <w:sz w:val="24"/>
          <w:szCs w:val="24"/>
          <w:lang w:val="en-US"/>
        </w:rPr>
        <w:t>“</w:t>
      </w:r>
      <w:hyperlink r:id="rId16">
        <w:r w:rsidRPr="004B7201">
          <w:rPr>
            <w:rStyle w:val="Hyperlink"/>
            <w:rFonts w:ascii="Times New Roman" w:eastAsia="Calibri" w:hAnsi="Times New Roman" w:cs="Times New Roman"/>
            <w:sz w:val="24"/>
            <w:szCs w:val="24"/>
            <w:lang w:val="en-US"/>
          </w:rPr>
          <w:t xml:space="preserve">Walking and </w:t>
        </w:r>
        <w:proofErr w:type="gramStart"/>
        <w:r w:rsidRPr="004B7201">
          <w:rPr>
            <w:rStyle w:val="Hyperlink"/>
            <w:rFonts w:ascii="Times New Roman" w:eastAsia="Calibri" w:hAnsi="Times New Roman" w:cs="Times New Roman"/>
            <w:sz w:val="24"/>
            <w:szCs w:val="24"/>
            <w:lang w:val="en-US"/>
          </w:rPr>
          <w:t>cycling:</w:t>
        </w:r>
        <w:proofErr w:type="gramEnd"/>
        <w:r w:rsidRPr="004B7201">
          <w:rPr>
            <w:rStyle w:val="Hyperlink"/>
            <w:rFonts w:ascii="Times New Roman" w:eastAsia="Calibri" w:hAnsi="Times New Roman" w:cs="Times New Roman"/>
            <w:sz w:val="24"/>
            <w:szCs w:val="24"/>
            <w:lang w:val="en-US"/>
          </w:rPr>
          <w:t xml:space="preserve"> latest evidence to support policy-making and practice</w:t>
        </w:r>
      </w:hyperlink>
      <w:r w:rsidR="001B10DC">
        <w:rPr>
          <w:rFonts w:ascii="Times New Roman" w:eastAsia="Calibri" w:hAnsi="Times New Roman" w:cs="Times New Roman"/>
          <w:color w:val="000000" w:themeColor="text1"/>
          <w:sz w:val="24"/>
          <w:szCs w:val="24"/>
          <w:lang w:val="en-US"/>
        </w:rPr>
        <w:t>”</w:t>
      </w:r>
      <w:r w:rsidR="001B10DC">
        <w:rPr>
          <w:rFonts w:ascii="Times New Roman" w:eastAsia="Calibri" w:hAnsi="Times New Roman" w:cs="Times New Roman"/>
          <w:color w:val="000000" w:themeColor="text1"/>
          <w:sz w:val="24"/>
          <w:szCs w:val="24"/>
          <w:lang w:val="en-US"/>
        </w:rPr>
        <w:t>.</w:t>
      </w:r>
    </w:p>
    <w:p w14:paraId="310ED351" w14:textId="77777777" w:rsidR="004B7201" w:rsidRPr="004B7201" w:rsidRDefault="004B7201" w:rsidP="006F2D78">
      <w:pPr>
        <w:pStyle w:val="Default"/>
        <w:numPr>
          <w:ilvl w:val="0"/>
          <w:numId w:val="33"/>
        </w:numPr>
        <w:spacing w:before="120" w:after="120" w:line="259" w:lineRule="auto"/>
      </w:pPr>
      <w:r w:rsidRPr="004B7201">
        <w:t>4</w:t>
      </w:r>
      <w:r w:rsidRPr="004B7201">
        <w:rPr>
          <w:vertAlign w:val="superscript"/>
        </w:rPr>
        <w:t>th</w:t>
      </w:r>
      <w:r w:rsidRPr="004B7201">
        <w:t xml:space="preserve"> Dialogue (14 October 2022): </w:t>
      </w:r>
      <w:r w:rsidRPr="004B7201">
        <w:rPr>
          <w:i/>
          <w:iCs/>
        </w:rPr>
        <w:t>Risk communication for environment and health</w:t>
      </w:r>
    </w:p>
    <w:p w14:paraId="20CDA0E5" w14:textId="77777777" w:rsidR="004B7201" w:rsidRPr="004B7201" w:rsidRDefault="004B7201" w:rsidP="006F2D78">
      <w:pPr>
        <w:pStyle w:val="ListParagraph"/>
        <w:spacing w:before="120" w:after="120" w:line="259" w:lineRule="auto"/>
        <w:contextualSpacing w:val="0"/>
        <w:jc w:val="both"/>
        <w:rPr>
          <w:rFonts w:ascii="Times New Roman" w:eastAsia="Calibri" w:hAnsi="Times New Roman" w:cs="Times New Roman"/>
          <w:color w:val="000000" w:themeColor="text1"/>
          <w:sz w:val="24"/>
          <w:szCs w:val="24"/>
          <w:lang w:val="en-US"/>
        </w:rPr>
      </w:pPr>
      <w:r w:rsidRPr="004B7201">
        <w:rPr>
          <w:rFonts w:ascii="Times New Roman" w:eastAsia="Calibri" w:hAnsi="Times New Roman" w:cs="Times New Roman"/>
          <w:color w:val="000000" w:themeColor="text1"/>
          <w:sz w:val="24"/>
          <w:szCs w:val="24"/>
          <w:lang w:val="en-US"/>
        </w:rPr>
        <w:t xml:space="preserve">Led by Israel, focused on risk communication for environment and health. The main objectives of this Dialogue were to take stock of the latest evidence from risk communication for environment and health practices, and to exchange views on policy opportunities and emerging approaches to design and implement policies and measures that promote efficient risk communication. Case studies from Israel, Austria, </w:t>
      </w:r>
      <w:proofErr w:type="gramStart"/>
      <w:r w:rsidRPr="004B7201">
        <w:rPr>
          <w:rFonts w:ascii="Times New Roman" w:eastAsia="Calibri" w:hAnsi="Times New Roman" w:cs="Times New Roman"/>
          <w:color w:val="000000" w:themeColor="text1"/>
          <w:sz w:val="24"/>
          <w:szCs w:val="24"/>
          <w:lang w:val="en-US"/>
        </w:rPr>
        <w:t>Hungary</w:t>
      </w:r>
      <w:proofErr w:type="gramEnd"/>
      <w:r w:rsidRPr="004B7201">
        <w:rPr>
          <w:rFonts w:ascii="Times New Roman" w:eastAsia="Calibri" w:hAnsi="Times New Roman" w:cs="Times New Roman"/>
          <w:color w:val="000000" w:themeColor="text1"/>
          <w:sz w:val="24"/>
          <w:szCs w:val="24"/>
          <w:lang w:val="en-US"/>
        </w:rPr>
        <w:t xml:space="preserve"> and the perspective from an NGO were presented and discussed. The background document for this event “</w:t>
      </w:r>
      <w:hyperlink r:id="rId17" w:history="1">
        <w:r w:rsidRPr="004B7201">
          <w:rPr>
            <w:rStyle w:val="Hyperlink"/>
            <w:rFonts w:ascii="Times New Roman" w:eastAsia="Calibri" w:hAnsi="Times New Roman" w:cs="Times New Roman"/>
            <w:sz w:val="24"/>
            <w:szCs w:val="24"/>
            <w:lang w:val="en-US"/>
          </w:rPr>
          <w:t>Effective Risk Communication for Environment and Health</w:t>
        </w:r>
      </w:hyperlink>
      <w:r w:rsidRPr="004B7201">
        <w:rPr>
          <w:rFonts w:ascii="Times New Roman" w:eastAsia="Calibri" w:hAnsi="Times New Roman" w:cs="Times New Roman"/>
          <w:color w:val="000000" w:themeColor="text1"/>
          <w:sz w:val="24"/>
          <w:szCs w:val="24"/>
          <w:lang w:val="en-US"/>
        </w:rPr>
        <w:t>” was prepared as part of the Health and Environment Research Agenda project funded by the European Union.</w:t>
      </w:r>
    </w:p>
    <w:p w14:paraId="0BA23C33" w14:textId="77777777" w:rsidR="004B7201" w:rsidRPr="004B7201" w:rsidRDefault="004B7201" w:rsidP="006F2D78">
      <w:pPr>
        <w:pStyle w:val="Default"/>
        <w:numPr>
          <w:ilvl w:val="0"/>
          <w:numId w:val="33"/>
        </w:numPr>
        <w:spacing w:before="120" w:after="120" w:line="259" w:lineRule="auto"/>
      </w:pPr>
      <w:r w:rsidRPr="004B7201">
        <w:t>5</w:t>
      </w:r>
      <w:r w:rsidRPr="004B7201">
        <w:rPr>
          <w:vertAlign w:val="superscript"/>
        </w:rPr>
        <w:t>th</w:t>
      </w:r>
      <w:r w:rsidRPr="004B7201">
        <w:t xml:space="preserve"> Dialogue (21 February 2023): </w:t>
      </w:r>
      <w:r w:rsidRPr="004B7201">
        <w:rPr>
          <w:i/>
          <w:iCs/>
        </w:rPr>
        <w:t xml:space="preserve">Preventing and reducing negative impacts of hazardous chemicals on health and </w:t>
      </w:r>
      <w:proofErr w:type="gramStart"/>
      <w:r w:rsidRPr="004B7201">
        <w:rPr>
          <w:i/>
          <w:iCs/>
        </w:rPr>
        <w:t>environment</w:t>
      </w:r>
      <w:proofErr w:type="gramEnd"/>
    </w:p>
    <w:p w14:paraId="69EC1D2F" w14:textId="755A576E" w:rsidR="004B7201" w:rsidRPr="004B7201" w:rsidRDefault="004B7201" w:rsidP="006F2D78">
      <w:pPr>
        <w:pStyle w:val="ListParagraph"/>
        <w:spacing w:before="120" w:after="120" w:line="259" w:lineRule="auto"/>
        <w:contextualSpacing w:val="0"/>
        <w:jc w:val="both"/>
        <w:rPr>
          <w:rFonts w:ascii="Times New Roman" w:eastAsia="Calibri" w:hAnsi="Times New Roman" w:cs="Times New Roman"/>
          <w:color w:val="000000" w:themeColor="text1"/>
          <w:sz w:val="24"/>
          <w:szCs w:val="24"/>
          <w:lang w:val="en-US"/>
        </w:rPr>
      </w:pPr>
      <w:r w:rsidRPr="004B7201">
        <w:rPr>
          <w:rFonts w:ascii="Times New Roman" w:eastAsia="Calibri" w:hAnsi="Times New Roman" w:cs="Times New Roman"/>
          <w:color w:val="000000" w:themeColor="text1"/>
          <w:sz w:val="24"/>
          <w:szCs w:val="24"/>
          <w:lang w:val="en-US"/>
        </w:rPr>
        <w:t>Led by the Netherlands</w:t>
      </w:r>
      <w:r w:rsidR="006F2D78">
        <w:rPr>
          <w:rFonts w:ascii="Times New Roman" w:eastAsia="Calibri" w:hAnsi="Times New Roman" w:cs="Times New Roman"/>
          <w:color w:val="000000" w:themeColor="text1"/>
          <w:sz w:val="24"/>
          <w:szCs w:val="24"/>
          <w:lang w:val="en-US"/>
        </w:rPr>
        <w:t xml:space="preserve"> (</w:t>
      </w:r>
      <w:r w:rsidR="006F2D78" w:rsidRPr="004B7201">
        <w:rPr>
          <w:rFonts w:ascii="Times New Roman" w:eastAsia="Calibri" w:hAnsi="Times New Roman" w:cs="Times New Roman"/>
          <w:color w:val="000000" w:themeColor="text1"/>
          <w:sz w:val="24"/>
          <w:szCs w:val="24"/>
          <w:lang w:val="en-US"/>
        </w:rPr>
        <w:t>Kingdom of the</w:t>
      </w:r>
      <w:r w:rsidR="006F2D78">
        <w:rPr>
          <w:rFonts w:ascii="Times New Roman" w:eastAsia="Calibri" w:hAnsi="Times New Roman" w:cs="Times New Roman"/>
          <w:color w:val="000000" w:themeColor="text1"/>
          <w:sz w:val="24"/>
          <w:szCs w:val="24"/>
          <w:lang w:val="en-US"/>
        </w:rPr>
        <w:t>)</w:t>
      </w:r>
      <w:r w:rsidRPr="004B7201">
        <w:rPr>
          <w:rFonts w:ascii="Times New Roman" w:eastAsia="Calibri" w:hAnsi="Times New Roman" w:cs="Times New Roman"/>
          <w:color w:val="000000" w:themeColor="text1"/>
          <w:sz w:val="24"/>
          <w:szCs w:val="24"/>
          <w:lang w:val="en-US"/>
        </w:rPr>
        <w:t>, focused on the impacts of hazardous chemicals on health and environment. The main objectives of the Dialogue were to take stock of current approaches towards preventing and reducing the negative impacts of hazardous chemicals on health and environment; to exchange views on policy opportunities, emerging approaches and best practices to prevent and reduce the impact of hazardous chemicals, and to highlight tools in support of the implementation of policies on the prevention of emissions and releases of hazardous chemicals, like the “Safe and Sustainable by Design” framework.</w:t>
      </w:r>
    </w:p>
    <w:p w14:paraId="222877CE" w14:textId="77777777" w:rsidR="004B7201" w:rsidRPr="004B7201" w:rsidRDefault="004B7201" w:rsidP="006F2D78">
      <w:pPr>
        <w:pStyle w:val="ListParagraph"/>
        <w:numPr>
          <w:ilvl w:val="0"/>
          <w:numId w:val="33"/>
        </w:numPr>
        <w:spacing w:before="120" w:after="120" w:line="259" w:lineRule="auto"/>
        <w:contextualSpacing w:val="0"/>
        <w:jc w:val="both"/>
        <w:rPr>
          <w:rFonts w:ascii="Times New Roman" w:hAnsi="Times New Roman" w:cs="Times New Roman"/>
          <w:sz w:val="24"/>
          <w:szCs w:val="24"/>
        </w:rPr>
      </w:pPr>
      <w:r w:rsidRPr="004B7201">
        <w:rPr>
          <w:rFonts w:ascii="Times New Roman" w:hAnsi="Times New Roman" w:cs="Times New Roman"/>
          <w:sz w:val="24"/>
          <w:szCs w:val="24"/>
        </w:rPr>
        <w:t>6</w:t>
      </w:r>
      <w:r w:rsidRPr="004B7201">
        <w:rPr>
          <w:rFonts w:ascii="Times New Roman" w:hAnsi="Times New Roman" w:cs="Times New Roman"/>
          <w:sz w:val="24"/>
          <w:szCs w:val="24"/>
          <w:vertAlign w:val="superscript"/>
        </w:rPr>
        <w:t>th</w:t>
      </w:r>
      <w:r w:rsidRPr="004B7201">
        <w:rPr>
          <w:rFonts w:ascii="Times New Roman" w:hAnsi="Times New Roman" w:cs="Times New Roman"/>
          <w:sz w:val="24"/>
          <w:szCs w:val="24"/>
        </w:rPr>
        <w:t xml:space="preserve"> Dialogue (8 September 2023): </w:t>
      </w:r>
      <w:r w:rsidRPr="004B7201">
        <w:rPr>
          <w:rFonts w:ascii="Times New Roman" w:hAnsi="Times New Roman" w:cs="Times New Roman"/>
          <w:i/>
          <w:iCs/>
          <w:sz w:val="24"/>
          <w:szCs w:val="24"/>
        </w:rPr>
        <w:t>Progress in the WHO European Region towards the SDGs in the context of the Ostrava Declaration on Environment and Health: mid-way to 2030</w:t>
      </w:r>
      <w:r w:rsidRPr="004B7201">
        <w:rPr>
          <w:rFonts w:ascii="Times New Roman" w:hAnsi="Times New Roman" w:cs="Times New Roman"/>
          <w:sz w:val="24"/>
          <w:szCs w:val="24"/>
        </w:rPr>
        <w:t>.</w:t>
      </w:r>
    </w:p>
    <w:p w14:paraId="1F52CD98" w14:textId="4D87111D" w:rsidR="006F2D78" w:rsidRDefault="004B7201" w:rsidP="006F2D78">
      <w:pPr>
        <w:pStyle w:val="ListParagraph"/>
        <w:spacing w:before="120" w:after="120" w:line="259" w:lineRule="auto"/>
        <w:contextualSpacing w:val="0"/>
        <w:jc w:val="both"/>
        <w:rPr>
          <w:rFonts w:ascii="Times New Roman" w:hAnsi="Times New Roman" w:cs="Times New Roman"/>
          <w:sz w:val="24"/>
          <w:szCs w:val="24"/>
          <w:lang w:val="en-US"/>
        </w:rPr>
      </w:pPr>
      <w:r w:rsidRPr="004B7201">
        <w:rPr>
          <w:rFonts w:ascii="Times New Roman" w:hAnsi="Times New Roman" w:cs="Times New Roman"/>
          <w:sz w:val="24"/>
          <w:szCs w:val="24"/>
        </w:rPr>
        <w:t>Led by Belgium, the Dialogue was the opportunity to discuss the report launched at the seventh Ministerial Conference on “</w:t>
      </w:r>
      <w:r w:rsidR="009C2A26">
        <w:fldChar w:fldCharType="begin"/>
      </w:r>
      <w:r w:rsidR="009C2A26">
        <w:instrText>HYPERLINK "https://apps.who.int/iris/handle/10665/368166?search-result=true&amp;query=Progress+in+the+WHO+European+Region+towards+the+SDGs&amp;scope=&amp;rpp=10&amp;sort_by=score&amp;order=desc" \h</w:instrText>
      </w:r>
      <w:r w:rsidR="009C2A26">
        <w:fldChar w:fldCharType="separate"/>
      </w:r>
      <w:r w:rsidRPr="004B7201">
        <w:rPr>
          <w:rStyle w:val="Hyperlink"/>
          <w:rFonts w:ascii="Times New Roman" w:hAnsi="Times New Roman" w:cs="Times New Roman"/>
          <w:sz w:val="24"/>
          <w:szCs w:val="24"/>
        </w:rPr>
        <w:t>Progress in the WHO European Region towards the SDGs in the context of the Ostrava Declaration on Environment and Health: mid-way to 2030</w:t>
      </w:r>
      <w:r w:rsidR="009C2A26">
        <w:rPr>
          <w:rStyle w:val="Hyperlink"/>
          <w:rFonts w:ascii="Times New Roman" w:hAnsi="Times New Roman" w:cs="Times New Roman"/>
          <w:sz w:val="24"/>
          <w:szCs w:val="24"/>
        </w:rPr>
        <w:fldChar w:fldCharType="end"/>
      </w:r>
      <w:r w:rsidRPr="004B7201">
        <w:rPr>
          <w:rFonts w:ascii="Times New Roman" w:hAnsi="Times New Roman" w:cs="Times New Roman"/>
          <w:i/>
          <w:iCs/>
          <w:sz w:val="24"/>
          <w:szCs w:val="24"/>
        </w:rPr>
        <w:t>”.</w:t>
      </w:r>
      <w:r w:rsidRPr="004B7201">
        <w:rPr>
          <w:rFonts w:ascii="Times New Roman" w:hAnsi="Times New Roman" w:cs="Times New Roman"/>
          <w:sz w:val="24"/>
          <w:szCs w:val="24"/>
        </w:rPr>
        <w:t xml:space="preserve"> The report takes stock of the progress made in implementing the Ostrava Declaration on Environment and Health in the WHO European Region.</w:t>
      </w:r>
    </w:p>
    <w:p w14:paraId="28B4555E" w14:textId="77DAE022" w:rsidR="006F2D78" w:rsidRPr="00E57257" w:rsidRDefault="006F2D78" w:rsidP="00E57257">
      <w:pPr>
        <w:pStyle w:val="ListParagraph"/>
        <w:numPr>
          <w:ilvl w:val="0"/>
          <w:numId w:val="33"/>
        </w:numPr>
        <w:spacing w:before="120" w:after="120" w:line="259" w:lineRule="auto"/>
        <w:contextualSpacing w:val="0"/>
        <w:jc w:val="both"/>
        <w:rPr>
          <w:rFonts w:ascii="Times New Roman" w:hAnsi="Times New Roman" w:cs="Times New Roman"/>
          <w:i/>
          <w:iCs/>
          <w:sz w:val="24"/>
          <w:szCs w:val="24"/>
          <w:lang w:val="en-US"/>
        </w:rPr>
      </w:pPr>
      <w:r w:rsidRPr="006F2D78">
        <w:rPr>
          <w:rFonts w:ascii="Times New Roman" w:hAnsi="Times New Roman" w:cs="Times New Roman"/>
          <w:sz w:val="24"/>
          <w:szCs w:val="24"/>
          <w:lang w:val="en-US"/>
        </w:rPr>
        <w:t>7</w:t>
      </w:r>
      <w:r w:rsidRPr="006F2D78">
        <w:rPr>
          <w:rFonts w:ascii="Times New Roman" w:hAnsi="Times New Roman" w:cs="Times New Roman"/>
          <w:sz w:val="24"/>
          <w:szCs w:val="24"/>
          <w:vertAlign w:val="superscript"/>
          <w:lang w:val="en-US"/>
        </w:rPr>
        <w:t>th</w:t>
      </w:r>
      <w:r w:rsidRPr="006F2D78">
        <w:rPr>
          <w:rFonts w:ascii="Times New Roman" w:hAnsi="Times New Roman" w:cs="Times New Roman"/>
          <w:sz w:val="24"/>
          <w:szCs w:val="24"/>
          <w:lang w:val="en-US"/>
        </w:rPr>
        <w:t xml:space="preserve"> Dialogue (30 January 2024): </w:t>
      </w:r>
      <w:r w:rsidRPr="006F2D78">
        <w:rPr>
          <w:rFonts w:ascii="Times New Roman" w:hAnsi="Times New Roman" w:cs="Times New Roman"/>
          <w:i/>
          <w:iCs/>
          <w:sz w:val="24"/>
          <w:szCs w:val="24"/>
          <w:lang w:val="en-US"/>
        </w:rPr>
        <w:t xml:space="preserve">Using </w:t>
      </w:r>
      <w:proofErr w:type="spellStart"/>
      <w:r w:rsidRPr="006F2D78">
        <w:rPr>
          <w:rFonts w:ascii="Times New Roman" w:hAnsi="Times New Roman" w:cs="Times New Roman"/>
          <w:i/>
          <w:iCs/>
          <w:sz w:val="24"/>
          <w:szCs w:val="24"/>
          <w:lang w:val="en-US"/>
        </w:rPr>
        <w:t>behavioural</w:t>
      </w:r>
      <w:proofErr w:type="spellEnd"/>
      <w:r w:rsidRPr="006F2D78">
        <w:rPr>
          <w:rFonts w:ascii="Times New Roman" w:hAnsi="Times New Roman" w:cs="Times New Roman"/>
          <w:i/>
          <w:iCs/>
          <w:sz w:val="24"/>
          <w:szCs w:val="24"/>
          <w:lang w:val="en-US"/>
        </w:rPr>
        <w:t xml:space="preserve"> and cultural insights </w:t>
      </w:r>
      <w:r>
        <w:rPr>
          <w:rFonts w:ascii="Times New Roman" w:hAnsi="Times New Roman" w:cs="Times New Roman"/>
          <w:i/>
          <w:iCs/>
          <w:sz w:val="24"/>
          <w:szCs w:val="24"/>
          <w:lang w:val="en-US"/>
        </w:rPr>
        <w:br/>
        <w:t xml:space="preserve">(BCI) </w:t>
      </w:r>
      <w:r w:rsidRPr="006F2D78">
        <w:rPr>
          <w:rFonts w:ascii="Times New Roman" w:hAnsi="Times New Roman" w:cs="Times New Roman"/>
          <w:i/>
          <w:iCs/>
          <w:sz w:val="24"/>
          <w:szCs w:val="24"/>
          <w:lang w:val="en-US"/>
        </w:rPr>
        <w:t xml:space="preserve">for environment and </w:t>
      </w:r>
      <w:proofErr w:type="gramStart"/>
      <w:r w:rsidRPr="006F2D78">
        <w:rPr>
          <w:rFonts w:ascii="Times New Roman" w:hAnsi="Times New Roman" w:cs="Times New Roman"/>
          <w:i/>
          <w:iCs/>
          <w:sz w:val="24"/>
          <w:szCs w:val="24"/>
          <w:lang w:val="en-US"/>
        </w:rPr>
        <w:t>health</w:t>
      </w:r>
      <w:proofErr w:type="gramEnd"/>
    </w:p>
    <w:p w14:paraId="7AA030F9" w14:textId="6433B9FF" w:rsidR="00FE3895" w:rsidRDefault="006F2D78" w:rsidP="006F2D78">
      <w:pPr>
        <w:pStyle w:val="ListParagraph"/>
        <w:spacing w:before="120" w:after="120" w:line="259" w:lineRule="auto"/>
        <w:contextualSpacing w:val="0"/>
        <w:jc w:val="both"/>
        <w:rPr>
          <w:rFonts w:ascii="Times New Roman" w:hAnsi="Times New Roman" w:cs="Times New Roman"/>
          <w:sz w:val="24"/>
          <w:szCs w:val="24"/>
          <w:lang w:val="en-US"/>
        </w:rPr>
      </w:pPr>
      <w:r w:rsidRPr="006F2D78">
        <w:rPr>
          <w:rFonts w:ascii="Times New Roman" w:hAnsi="Times New Roman" w:cs="Times New Roman"/>
          <w:sz w:val="24"/>
          <w:szCs w:val="24"/>
          <w:lang w:val="en-US"/>
        </w:rPr>
        <w:t>Th</w:t>
      </w:r>
      <w:r>
        <w:rPr>
          <w:rFonts w:ascii="Times New Roman" w:hAnsi="Times New Roman" w:cs="Times New Roman"/>
          <w:sz w:val="24"/>
          <w:szCs w:val="24"/>
          <w:lang w:val="en-US"/>
        </w:rPr>
        <w:t xml:space="preserve">e </w:t>
      </w:r>
      <w:r w:rsidRPr="006F2D78">
        <w:rPr>
          <w:rFonts w:ascii="Times New Roman" w:hAnsi="Times New Roman" w:cs="Times New Roman"/>
          <w:sz w:val="24"/>
          <w:szCs w:val="24"/>
          <w:lang w:val="en-US"/>
        </w:rPr>
        <w:t xml:space="preserve">Dialogue, stemming from a collaboration between the WHO European Centre for Environment and Health and WHO/Europe’s </w:t>
      </w:r>
      <w:r>
        <w:rPr>
          <w:rFonts w:ascii="Times New Roman" w:hAnsi="Times New Roman" w:cs="Times New Roman"/>
          <w:sz w:val="24"/>
          <w:szCs w:val="24"/>
          <w:lang w:val="en-US"/>
        </w:rPr>
        <w:t>BCI</w:t>
      </w:r>
      <w:r w:rsidRPr="006F2D78">
        <w:rPr>
          <w:rFonts w:ascii="Times New Roman" w:hAnsi="Times New Roman" w:cs="Times New Roman"/>
          <w:sz w:val="24"/>
          <w:szCs w:val="24"/>
          <w:lang w:val="en-US"/>
        </w:rPr>
        <w:t xml:space="preserve"> Unit, spotlighted innovation, </w:t>
      </w:r>
      <w:proofErr w:type="gramStart"/>
      <w:r w:rsidRPr="006F2D78">
        <w:rPr>
          <w:rFonts w:ascii="Times New Roman" w:hAnsi="Times New Roman" w:cs="Times New Roman"/>
          <w:sz w:val="24"/>
          <w:szCs w:val="24"/>
          <w:lang w:val="en-US"/>
        </w:rPr>
        <w:t>documentation</w:t>
      </w:r>
      <w:proofErr w:type="gramEnd"/>
      <w:r w:rsidRPr="006F2D78">
        <w:rPr>
          <w:rFonts w:ascii="Times New Roman" w:hAnsi="Times New Roman" w:cs="Times New Roman"/>
          <w:sz w:val="24"/>
          <w:szCs w:val="24"/>
          <w:lang w:val="en-US"/>
        </w:rPr>
        <w:t xml:space="preserve"> and knowledge exchange as drivers of an effective application of BCI in the context of environment and health.</w:t>
      </w:r>
      <w:r w:rsidR="003522EE" w:rsidRPr="003522EE">
        <w:rPr>
          <w:rFonts w:ascii="Times New Roman" w:hAnsi="Times New Roman" w:cs="Times New Roman"/>
          <w:sz w:val="24"/>
          <w:szCs w:val="24"/>
          <w:lang w:val="en-US"/>
        </w:rPr>
        <w:t xml:space="preserve"> </w:t>
      </w:r>
      <w:r w:rsidR="001F240E">
        <w:rPr>
          <w:rFonts w:ascii="Times New Roman" w:hAnsi="Times New Roman" w:cs="Times New Roman"/>
          <w:sz w:val="24"/>
          <w:szCs w:val="24"/>
          <w:lang w:val="en-US"/>
        </w:rPr>
        <w:t>The</w:t>
      </w:r>
      <w:r w:rsidR="003522EE" w:rsidRPr="003522EE">
        <w:rPr>
          <w:rFonts w:ascii="Times New Roman" w:hAnsi="Times New Roman" w:cs="Times New Roman"/>
          <w:sz w:val="24"/>
          <w:szCs w:val="24"/>
          <w:lang w:val="en-US"/>
        </w:rPr>
        <w:t xml:space="preserve"> </w:t>
      </w:r>
      <w:proofErr w:type="spellStart"/>
      <w:r w:rsidR="003522EE" w:rsidRPr="003522EE">
        <w:rPr>
          <w:rFonts w:ascii="Times New Roman" w:hAnsi="Times New Roman" w:cs="Times New Roman"/>
          <w:sz w:val="24"/>
          <w:szCs w:val="24"/>
          <w:lang w:val="en-US"/>
        </w:rPr>
        <w:t>behaviours</w:t>
      </w:r>
      <w:proofErr w:type="spellEnd"/>
      <w:r w:rsidR="003522EE" w:rsidRPr="003522EE">
        <w:rPr>
          <w:rFonts w:ascii="Times New Roman" w:hAnsi="Times New Roman" w:cs="Times New Roman"/>
          <w:sz w:val="24"/>
          <w:szCs w:val="24"/>
          <w:lang w:val="en-US"/>
        </w:rPr>
        <w:t xml:space="preserve"> and actions, at the societal and individual level, will play a significant role in the coming years in the achievement of </w:t>
      </w:r>
      <w:r w:rsidR="001F240E">
        <w:rPr>
          <w:rFonts w:ascii="Times New Roman" w:hAnsi="Times New Roman" w:cs="Times New Roman"/>
          <w:sz w:val="24"/>
          <w:szCs w:val="24"/>
          <w:lang w:val="en-US"/>
        </w:rPr>
        <w:t>the Budapest</w:t>
      </w:r>
      <w:r w:rsidR="003522EE" w:rsidRPr="003522EE">
        <w:rPr>
          <w:rFonts w:ascii="Times New Roman" w:hAnsi="Times New Roman" w:cs="Times New Roman"/>
          <w:sz w:val="24"/>
          <w:szCs w:val="24"/>
          <w:lang w:val="en-US"/>
        </w:rPr>
        <w:t xml:space="preserve"> objectives, complementing institutional processes and creating bottom-up pressure on governments.</w:t>
      </w:r>
    </w:p>
    <w:p w14:paraId="2F73507E" w14:textId="77777777" w:rsidR="00FE3895" w:rsidRDefault="00FE389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864F5BA" w14:textId="77777777" w:rsidR="006F2D78" w:rsidRPr="001F240E" w:rsidRDefault="006F2D78" w:rsidP="006F2D78">
      <w:pPr>
        <w:pStyle w:val="ListParagraph"/>
        <w:spacing w:before="120" w:after="120" w:line="259" w:lineRule="auto"/>
        <w:contextualSpacing w:val="0"/>
        <w:jc w:val="both"/>
        <w:rPr>
          <w:rFonts w:ascii="Times New Roman" w:hAnsi="Times New Roman" w:cs="Times New Roman"/>
          <w:sz w:val="24"/>
          <w:szCs w:val="24"/>
          <w:lang w:val="en-US"/>
        </w:rPr>
      </w:pPr>
    </w:p>
    <w:p w14:paraId="709D352A" w14:textId="77777777" w:rsidR="004B7201" w:rsidRPr="006F2D78" w:rsidRDefault="004B7201" w:rsidP="006F2D78">
      <w:pPr>
        <w:pStyle w:val="Heading2"/>
        <w:spacing w:before="160" w:after="160" w:line="259" w:lineRule="auto"/>
        <w:rPr>
          <w:rFonts w:ascii="Arial" w:hAnsi="Arial" w:cs="Arial"/>
          <w:color w:val="auto"/>
        </w:rPr>
      </w:pPr>
      <w:r w:rsidRPr="006F2D78">
        <w:rPr>
          <w:rFonts w:ascii="Arial" w:hAnsi="Arial" w:cs="Arial"/>
          <w:color w:val="auto"/>
        </w:rPr>
        <w:t>The Bonn Dialogues following the Budapest Ministerial Conference</w:t>
      </w:r>
    </w:p>
    <w:p w14:paraId="20369FBA" w14:textId="17E4926B" w:rsidR="006D64A8" w:rsidRPr="00FE3895" w:rsidRDefault="009A599F" w:rsidP="00FE3895">
      <w:pPr>
        <w:pStyle w:val="ListParagraph"/>
        <w:numPr>
          <w:ilvl w:val="3"/>
          <w:numId w:val="30"/>
        </w:numPr>
        <w:spacing w:line="259" w:lineRule="auto"/>
        <w:ind w:left="360"/>
        <w:jc w:val="both"/>
        <w:rPr>
          <w:rFonts w:ascii="Times New Roman" w:hAnsi="Times New Roman" w:cs="Times New Roman"/>
          <w:color w:val="000000"/>
          <w:sz w:val="24"/>
          <w:szCs w:val="24"/>
          <w:lang w:val="en-GB"/>
        </w:rPr>
      </w:pPr>
      <w:r w:rsidRPr="00FE3895">
        <w:rPr>
          <w:rFonts w:ascii="Times New Roman" w:hAnsi="Times New Roman" w:cs="Times New Roman"/>
          <w:color w:val="000000"/>
          <w:sz w:val="24"/>
          <w:szCs w:val="24"/>
          <w:lang w:val="en-GB"/>
        </w:rPr>
        <w:t xml:space="preserve">The Bonn Dialogues were originally established to support the preparations of the Budapest Conference, providing an opportunity to focus on different themes and priorities to be addressed by the Ministerial Declaration. The continuation of the Bonn Dialogues programme after the Budapest Conference will assume a different connotation: they could contribute to accelerating the implementation of the Budapest Declaration commitments, by providing a platform for showcasing countries' commitments, exchanging knowledge and expertise, and discussing concrete challenges, </w:t>
      </w:r>
      <w:proofErr w:type="gramStart"/>
      <w:r w:rsidRPr="00FE3895">
        <w:rPr>
          <w:rFonts w:ascii="Times New Roman" w:hAnsi="Times New Roman" w:cs="Times New Roman"/>
          <w:color w:val="000000"/>
          <w:sz w:val="24"/>
          <w:szCs w:val="24"/>
          <w:lang w:val="en-GB"/>
        </w:rPr>
        <w:t>achievements</w:t>
      </w:r>
      <w:proofErr w:type="gramEnd"/>
      <w:r w:rsidRPr="00FE3895">
        <w:rPr>
          <w:rFonts w:ascii="Times New Roman" w:hAnsi="Times New Roman" w:cs="Times New Roman"/>
          <w:color w:val="000000"/>
          <w:sz w:val="24"/>
          <w:szCs w:val="24"/>
          <w:lang w:val="en-GB"/>
        </w:rPr>
        <w:t xml:space="preserve"> and initiatives.</w:t>
      </w:r>
    </w:p>
    <w:p w14:paraId="21480E4A" w14:textId="13D1A82C" w:rsidR="004B7201" w:rsidRDefault="004B7201" w:rsidP="00D73705">
      <w:pPr>
        <w:pStyle w:val="Default"/>
        <w:numPr>
          <w:ilvl w:val="3"/>
          <w:numId w:val="30"/>
        </w:numPr>
        <w:spacing w:before="120" w:after="120" w:line="259" w:lineRule="auto"/>
        <w:ind w:left="360"/>
        <w:jc w:val="both"/>
      </w:pPr>
      <w:r w:rsidRPr="00826837">
        <w:rPr>
          <w:lang w:val="en-GB"/>
        </w:rPr>
        <w:t>The choice of discussion topics</w:t>
      </w:r>
      <w:r>
        <w:t xml:space="preserve"> for the future Dialogues should be guided by the priorities outlined </w:t>
      </w:r>
      <w:r w:rsidR="00E07E05">
        <w:t xml:space="preserve">by the </w:t>
      </w:r>
      <w:r w:rsidR="00D4405D">
        <w:t>M</w:t>
      </w:r>
      <w:r w:rsidR="00BF7FE9">
        <w:t xml:space="preserve">ember </w:t>
      </w:r>
      <w:r w:rsidR="00D4405D">
        <w:t>S</w:t>
      </w:r>
      <w:r w:rsidR="00BF7FE9">
        <w:t xml:space="preserve">tates </w:t>
      </w:r>
      <w:r w:rsidR="00766CDD">
        <w:t>in 2022 and by</w:t>
      </w:r>
      <w:r>
        <w:t xml:space="preserve"> the Budapest Declaration within the context of the triple crisis.</w:t>
      </w:r>
      <w:r w:rsidR="00E57257">
        <w:t xml:space="preserve"> </w:t>
      </w:r>
      <w:r>
        <w:t>These priorities encompass:</w:t>
      </w:r>
      <w:r w:rsidR="00D73705" w:rsidRPr="00D73705">
        <w:t xml:space="preserve"> </w:t>
      </w:r>
    </w:p>
    <w:p w14:paraId="6458F87C" w14:textId="258796E8" w:rsidR="004B7201" w:rsidRDefault="004B7201" w:rsidP="00E57257">
      <w:pPr>
        <w:pStyle w:val="Default"/>
        <w:numPr>
          <w:ilvl w:val="0"/>
          <w:numId w:val="34"/>
        </w:numPr>
        <w:spacing w:before="120" w:after="120" w:line="259" w:lineRule="auto"/>
        <w:contextualSpacing/>
        <w:jc w:val="both"/>
      </w:pPr>
      <w:r>
        <w:t xml:space="preserve">health impacts of environmental pollution and climate </w:t>
      </w:r>
      <w:proofErr w:type="gramStart"/>
      <w:r>
        <w:t>change;</w:t>
      </w:r>
      <w:proofErr w:type="gramEnd"/>
    </w:p>
    <w:p w14:paraId="44419173" w14:textId="22D37670" w:rsidR="004B7201" w:rsidRDefault="004B7201" w:rsidP="00E57257">
      <w:pPr>
        <w:pStyle w:val="Default"/>
        <w:numPr>
          <w:ilvl w:val="0"/>
          <w:numId w:val="34"/>
        </w:numPr>
        <w:spacing w:before="120" w:after="120" w:line="259" w:lineRule="auto"/>
        <w:contextualSpacing/>
        <w:jc w:val="both"/>
      </w:pPr>
      <w:r>
        <w:t xml:space="preserve">recognition of nature as a key determinant of </w:t>
      </w:r>
      <w:proofErr w:type="gramStart"/>
      <w:r>
        <w:t>health;</w:t>
      </w:r>
      <w:proofErr w:type="gramEnd"/>
    </w:p>
    <w:p w14:paraId="2275D1E7" w14:textId="77777777" w:rsidR="004B7201" w:rsidRDefault="004B7201" w:rsidP="00E57257">
      <w:pPr>
        <w:pStyle w:val="Default"/>
        <w:numPr>
          <w:ilvl w:val="0"/>
          <w:numId w:val="34"/>
        </w:numPr>
        <w:spacing w:before="120" w:after="120" w:line="259" w:lineRule="auto"/>
        <w:contextualSpacing/>
        <w:jc w:val="both"/>
      </w:pPr>
      <w:r>
        <w:t xml:space="preserve">ensuring everyone has access to safe WASH </w:t>
      </w:r>
      <w:proofErr w:type="gramStart"/>
      <w:r>
        <w:t>facilities;</w:t>
      </w:r>
      <w:proofErr w:type="gramEnd"/>
    </w:p>
    <w:p w14:paraId="1D025EB1" w14:textId="77777777" w:rsidR="004B7201" w:rsidRDefault="004B7201" w:rsidP="00E57257">
      <w:pPr>
        <w:pStyle w:val="Default"/>
        <w:numPr>
          <w:ilvl w:val="0"/>
          <w:numId w:val="34"/>
        </w:numPr>
        <w:spacing w:before="120" w:after="120" w:line="259" w:lineRule="auto"/>
        <w:contextualSpacing/>
        <w:jc w:val="both"/>
      </w:pPr>
      <w:r>
        <w:t xml:space="preserve">promoting a clean, safe and healthy built </w:t>
      </w:r>
      <w:proofErr w:type="gramStart"/>
      <w:r>
        <w:t>environment;</w:t>
      </w:r>
      <w:proofErr w:type="gramEnd"/>
    </w:p>
    <w:p w14:paraId="7EF7629F" w14:textId="77777777" w:rsidR="004B7201" w:rsidRDefault="004B7201" w:rsidP="00E57257">
      <w:pPr>
        <w:pStyle w:val="Default"/>
        <w:numPr>
          <w:ilvl w:val="0"/>
          <w:numId w:val="34"/>
        </w:numPr>
        <w:spacing w:before="120" w:after="120" w:line="259" w:lineRule="auto"/>
        <w:contextualSpacing/>
        <w:jc w:val="both"/>
      </w:pPr>
      <w:r>
        <w:t xml:space="preserve">ensuring the resilience of essential community </w:t>
      </w:r>
      <w:proofErr w:type="gramStart"/>
      <w:r>
        <w:t>services;</w:t>
      </w:r>
      <w:proofErr w:type="gramEnd"/>
    </w:p>
    <w:p w14:paraId="738F620C" w14:textId="77777777" w:rsidR="004B7201" w:rsidRDefault="004B7201" w:rsidP="00E57257">
      <w:pPr>
        <w:pStyle w:val="Default"/>
        <w:numPr>
          <w:ilvl w:val="0"/>
          <w:numId w:val="34"/>
        </w:numPr>
        <w:spacing w:before="120" w:after="120" w:line="259" w:lineRule="auto"/>
        <w:contextualSpacing/>
        <w:jc w:val="both"/>
      </w:pPr>
      <w:r>
        <w:t xml:space="preserve">a focus on factors that enable implementation, such as governance, workforce capacity, cross-sectoral cooperation, and </w:t>
      </w:r>
      <w:proofErr w:type="gramStart"/>
      <w:r>
        <w:t>research;</w:t>
      </w:r>
      <w:proofErr w:type="gramEnd"/>
    </w:p>
    <w:p w14:paraId="5EB162F7" w14:textId="77777777" w:rsidR="004B7201" w:rsidRDefault="004B7201" w:rsidP="00E57257">
      <w:pPr>
        <w:pStyle w:val="Default"/>
        <w:numPr>
          <w:ilvl w:val="0"/>
          <w:numId w:val="34"/>
        </w:numPr>
        <w:spacing w:before="120" w:after="120" w:line="259" w:lineRule="auto"/>
        <w:contextualSpacing/>
        <w:jc w:val="both"/>
      </w:pPr>
      <w:r>
        <w:t xml:space="preserve">just transition towards resilient, healthy, equitable and sustainable </w:t>
      </w:r>
      <w:proofErr w:type="gramStart"/>
      <w:r>
        <w:t>societies;</w:t>
      </w:r>
      <w:proofErr w:type="gramEnd"/>
    </w:p>
    <w:p w14:paraId="562E7A44" w14:textId="77777777" w:rsidR="004B7201" w:rsidRDefault="004B7201" w:rsidP="00E57257">
      <w:pPr>
        <w:pStyle w:val="Default"/>
        <w:numPr>
          <w:ilvl w:val="0"/>
          <w:numId w:val="34"/>
        </w:numPr>
        <w:spacing w:before="120" w:after="120" w:line="259" w:lineRule="auto"/>
        <w:jc w:val="both"/>
      </w:pPr>
      <w:r>
        <w:t xml:space="preserve">empowerment of youth organizations to make their actions more relevant in </w:t>
      </w:r>
      <w:proofErr w:type="gramStart"/>
      <w:r>
        <w:t>policy-making</w:t>
      </w:r>
      <w:proofErr w:type="gramEnd"/>
      <w:r>
        <w:t xml:space="preserve"> and implementation.</w:t>
      </w:r>
    </w:p>
    <w:p w14:paraId="2BC9B670" w14:textId="77777777" w:rsidR="00E57257" w:rsidRDefault="004B7201" w:rsidP="00E57257">
      <w:pPr>
        <w:pStyle w:val="Default"/>
        <w:numPr>
          <w:ilvl w:val="3"/>
          <w:numId w:val="30"/>
        </w:numPr>
        <w:spacing w:before="120" w:after="120" w:line="259" w:lineRule="auto"/>
        <w:ind w:left="360"/>
        <w:jc w:val="both"/>
      </w:pPr>
      <w:r>
        <w:t xml:space="preserve">The Budapest Conference established the “EHP Partnerships”, </w:t>
      </w:r>
      <w:r w:rsidRPr="00216529">
        <w:t xml:space="preserve">a new mechanism </w:t>
      </w:r>
      <w:r>
        <w:t>to facilitate the</w:t>
      </w:r>
      <w:r w:rsidRPr="00216529">
        <w:t xml:space="preserve"> implementation of</w:t>
      </w:r>
      <w:r>
        <w:t xml:space="preserve"> the</w:t>
      </w:r>
      <w:r w:rsidRPr="00216529">
        <w:t xml:space="preserve"> commitments</w:t>
      </w:r>
      <w:r>
        <w:t xml:space="preserve"> taken</w:t>
      </w:r>
      <w:r w:rsidRPr="00216529">
        <w:t>.</w:t>
      </w:r>
      <w:r>
        <w:t xml:space="preserve"> The Partnerships bring together like-minded countries o</w:t>
      </w:r>
      <w:r w:rsidRPr="00AF3E0C">
        <w:t>n a specific thematic area to work on joint projects and activities.</w:t>
      </w:r>
      <w:r>
        <w:t xml:space="preserve"> </w:t>
      </w:r>
      <w:r w:rsidRPr="00475878">
        <w:t xml:space="preserve">The Bonn Dialogues and </w:t>
      </w:r>
      <w:r>
        <w:t xml:space="preserve">the </w:t>
      </w:r>
      <w:r w:rsidRPr="00475878">
        <w:t>EHP Partnerships have the potential to synergize their efforts by co-hosting collaborative events.</w:t>
      </w:r>
    </w:p>
    <w:p w14:paraId="26E57FF0" w14:textId="77777777" w:rsidR="00E57257" w:rsidRDefault="004B7201" w:rsidP="00E57257">
      <w:pPr>
        <w:pStyle w:val="Default"/>
        <w:numPr>
          <w:ilvl w:val="3"/>
          <w:numId w:val="30"/>
        </w:numPr>
        <w:spacing w:before="120" w:after="120" w:line="259" w:lineRule="auto"/>
        <w:ind w:left="360"/>
        <w:jc w:val="both"/>
      </w:pPr>
      <w:r>
        <w:t xml:space="preserve">The Bonn Dialogues could also serve as a platform for subregional consultations. Countries interested in convening and addressing issues tailored to their specific needs could consider </w:t>
      </w:r>
      <w:r w:rsidRPr="00A628D8">
        <w:t>the possibility of utilizing the Bonn Dialogue mechanism for such discussions.</w:t>
      </w:r>
    </w:p>
    <w:p w14:paraId="13652467" w14:textId="05A03C14" w:rsidR="00EE5363" w:rsidRDefault="00EE5363" w:rsidP="00EE5363">
      <w:pPr>
        <w:pStyle w:val="Default"/>
        <w:numPr>
          <w:ilvl w:val="3"/>
          <w:numId w:val="30"/>
        </w:numPr>
        <w:spacing w:before="120" w:after="120" w:line="259" w:lineRule="auto"/>
        <w:ind w:left="360"/>
        <w:jc w:val="both"/>
      </w:pPr>
      <w:r>
        <w:t xml:space="preserve">The format of the Bonn Dialogues has proven to align perfectly with expectations, in terms of providing sufficient opportunities for speakers to exchange ideas and proposals. Typically, a “lead country” initiates the Dialogue by providing opening remarks, followed by a keynote speech introducing the subject matter, which is then discussed by a panel, featuring high-level representatives from Member States and stakeholders in </w:t>
      </w:r>
      <w:r w:rsidRPr="60F6021B">
        <w:rPr>
          <w:color w:val="auto"/>
        </w:rPr>
        <w:t xml:space="preserve">the environment and health domains, including </w:t>
      </w:r>
      <w:r>
        <w:t xml:space="preserve">leading scientists, </w:t>
      </w:r>
      <w:r w:rsidRPr="60F6021B">
        <w:rPr>
          <w:color w:val="auto"/>
        </w:rPr>
        <w:t>civil society organizations, local and regional networks, academia, UN agencies and international and regional organizations.</w:t>
      </w:r>
      <w:r>
        <w:t xml:space="preserve"> However, flexibility is encouraged to accommodate specific requirements.</w:t>
      </w:r>
    </w:p>
    <w:p w14:paraId="0CEFA848" w14:textId="1DBE418D" w:rsidR="00E57257" w:rsidRDefault="004B7201" w:rsidP="00E57257">
      <w:pPr>
        <w:pStyle w:val="Default"/>
        <w:numPr>
          <w:ilvl w:val="3"/>
          <w:numId w:val="30"/>
        </w:numPr>
        <w:spacing w:before="120" w:after="120" w:line="259" w:lineRule="auto"/>
        <w:ind w:left="360"/>
        <w:jc w:val="both"/>
      </w:pPr>
      <w:r>
        <w:t>The proposed frequency for organizing the Dialogues is approximately every three to four months. The specific timing may be influenced by concurrent international events related to the environment and health and can also be adjusted based on the interests of Member States and stakeholders.</w:t>
      </w:r>
    </w:p>
    <w:p w14:paraId="329FF5BF" w14:textId="77777777" w:rsidR="00325ABE" w:rsidRDefault="00325ABE" w:rsidP="00E57257">
      <w:pPr>
        <w:pStyle w:val="Default"/>
        <w:spacing w:line="259" w:lineRule="auto"/>
        <w:jc w:val="both"/>
        <w:rPr>
          <w:rFonts w:ascii="Arial" w:hAnsi="Arial" w:cs="Arial"/>
          <w:b/>
          <w:bCs/>
          <w:color w:val="auto"/>
        </w:rPr>
      </w:pPr>
    </w:p>
    <w:p w14:paraId="425E62B6" w14:textId="77777777" w:rsidR="00325ABE" w:rsidRDefault="00325ABE" w:rsidP="00E57257">
      <w:pPr>
        <w:pStyle w:val="Default"/>
        <w:spacing w:line="259" w:lineRule="auto"/>
        <w:jc w:val="both"/>
        <w:rPr>
          <w:rFonts w:ascii="Arial" w:hAnsi="Arial" w:cs="Arial"/>
          <w:b/>
          <w:bCs/>
          <w:color w:val="auto"/>
        </w:rPr>
      </w:pPr>
    </w:p>
    <w:p w14:paraId="6DDB14A6" w14:textId="3DA37222" w:rsidR="00E57257" w:rsidRPr="00E57257" w:rsidRDefault="00E57257" w:rsidP="00E57257">
      <w:pPr>
        <w:pStyle w:val="Default"/>
        <w:spacing w:line="259" w:lineRule="auto"/>
        <w:jc w:val="both"/>
        <w:rPr>
          <w:rFonts w:ascii="Arial" w:hAnsi="Arial" w:cs="Arial"/>
          <w:b/>
          <w:bCs/>
          <w:color w:val="auto"/>
        </w:rPr>
      </w:pPr>
      <w:r w:rsidRPr="00E57257">
        <w:rPr>
          <w:rFonts w:ascii="Arial" w:hAnsi="Arial" w:cs="Arial"/>
          <w:b/>
          <w:bCs/>
          <w:color w:val="auto"/>
        </w:rPr>
        <w:lastRenderedPageBreak/>
        <w:t>Next steps</w:t>
      </w:r>
    </w:p>
    <w:p w14:paraId="4BCD47CD" w14:textId="7D34110A" w:rsidR="004B7201" w:rsidRDefault="004B7201" w:rsidP="00735B60">
      <w:pPr>
        <w:pStyle w:val="Default"/>
        <w:numPr>
          <w:ilvl w:val="3"/>
          <w:numId w:val="30"/>
        </w:numPr>
        <w:spacing w:before="120" w:after="120" w:line="259" w:lineRule="auto"/>
        <w:ind w:left="360"/>
        <w:jc w:val="both"/>
      </w:pPr>
      <w:r>
        <w:t xml:space="preserve">The EHTF </w:t>
      </w:r>
      <w:r w:rsidR="00E45C73">
        <w:t xml:space="preserve">Bureau </w:t>
      </w:r>
      <w:r>
        <w:t>is invited to consider the continuation of the Bonn Dialogues in the biennium 2024</w:t>
      </w:r>
      <w:r w:rsidR="00E57257">
        <w:rPr>
          <w:rFonts w:ascii="Symbol" w:eastAsia="Symbol" w:hAnsi="Symbol" w:cs="Symbol"/>
        </w:rPr>
        <w:t>-</w:t>
      </w:r>
      <w:r>
        <w:t xml:space="preserve">2025, and to review the proposal for the Dialogues' </w:t>
      </w:r>
      <w:proofErr w:type="spellStart"/>
      <w:r>
        <w:t>programme</w:t>
      </w:r>
      <w:proofErr w:type="spellEnd"/>
      <w:r>
        <w:t xml:space="preserve"> (Annex). </w:t>
      </w:r>
      <w:r w:rsidR="00476EE0">
        <w:t>Also,</w:t>
      </w:r>
      <w:r w:rsidR="007940B8" w:rsidRPr="007940B8">
        <w:t xml:space="preserve"> </w:t>
      </w:r>
      <w:r w:rsidR="007940B8">
        <w:t>the Bureau is encouraged to suggest new topics based on prioritization relevant to their country or sub-region's work</w:t>
      </w:r>
      <w:r w:rsidR="00735B60">
        <w:t xml:space="preserve">. </w:t>
      </w:r>
      <w:r>
        <w:t>The EHP Secretariat proposes to the EHTF and its Bureau to maintain the calendar as a rolling set of activities, accessible to all Member States and EHP stakeholders in an appropriate format, ideally on the EHP SharePoint website.</w:t>
      </w:r>
    </w:p>
    <w:p w14:paraId="1D485B11" w14:textId="77777777" w:rsidR="004B7201" w:rsidRPr="00784EE4" w:rsidRDefault="004B7201" w:rsidP="004B7201">
      <w:pPr>
        <w:spacing w:line="259" w:lineRule="auto"/>
        <w:rPr>
          <w:rFonts w:ascii="Times New Roman" w:hAnsi="Times New Roman" w:cs="Times New Roman"/>
          <w:color w:val="000000"/>
          <w:sz w:val="24"/>
          <w:szCs w:val="24"/>
          <w:lang w:val="en-US"/>
        </w:rPr>
      </w:pPr>
      <w:r>
        <w:br w:type="page"/>
      </w:r>
    </w:p>
    <w:p w14:paraId="7BDA5B9C" w14:textId="77777777" w:rsidR="004B7201" w:rsidRPr="00A73EAF" w:rsidRDefault="004B7201" w:rsidP="00A73EAF">
      <w:pPr>
        <w:rPr>
          <w:rFonts w:ascii="Arial" w:hAnsi="Arial" w:cs="Arial"/>
          <w:b/>
          <w:bCs/>
          <w:sz w:val="24"/>
          <w:szCs w:val="24"/>
          <w:lang w:val="en-US"/>
        </w:rPr>
      </w:pPr>
      <w:r w:rsidRPr="00A73EAF">
        <w:rPr>
          <w:rFonts w:ascii="Arial" w:hAnsi="Arial" w:cs="Arial"/>
          <w:b/>
          <w:bCs/>
          <w:sz w:val="24"/>
          <w:szCs w:val="24"/>
          <w:lang w:val="en-US"/>
        </w:rPr>
        <w:lastRenderedPageBreak/>
        <w:t xml:space="preserve">Annex. Draft proposal for the </w:t>
      </w:r>
      <w:proofErr w:type="spellStart"/>
      <w:r w:rsidRPr="00A73EAF">
        <w:rPr>
          <w:rFonts w:ascii="Arial" w:hAnsi="Arial" w:cs="Arial"/>
          <w:b/>
          <w:bCs/>
          <w:sz w:val="24"/>
          <w:szCs w:val="24"/>
          <w:lang w:val="en-US"/>
        </w:rPr>
        <w:t>programme</w:t>
      </w:r>
      <w:proofErr w:type="spellEnd"/>
      <w:r w:rsidRPr="00A73EAF">
        <w:rPr>
          <w:rFonts w:ascii="Arial" w:hAnsi="Arial" w:cs="Arial"/>
          <w:b/>
          <w:bCs/>
          <w:sz w:val="24"/>
          <w:szCs w:val="24"/>
          <w:lang w:val="en-US"/>
        </w:rPr>
        <w:t xml:space="preserve"> of the Bonn Dialogues</w:t>
      </w:r>
    </w:p>
    <w:p w14:paraId="5B6F45ED" w14:textId="1C812678" w:rsidR="00E46A21" w:rsidRDefault="004B7201" w:rsidP="004B7201">
      <w:pPr>
        <w:spacing w:before="120" w:after="120" w:line="257" w:lineRule="auto"/>
        <w:jc w:val="both"/>
        <w:rPr>
          <w:rFonts w:ascii="Times New Roman" w:eastAsia="Times New Roman" w:hAnsi="Times New Roman" w:cs="Times New Roman"/>
          <w:sz w:val="24"/>
          <w:szCs w:val="24"/>
          <w:lang w:val="en-US"/>
        </w:rPr>
      </w:pPr>
      <w:r w:rsidRPr="60F6021B">
        <w:rPr>
          <w:rFonts w:ascii="Times New Roman" w:eastAsia="Times New Roman" w:hAnsi="Times New Roman" w:cs="Times New Roman"/>
          <w:sz w:val="24"/>
          <w:szCs w:val="24"/>
          <w:lang w:val="en-US"/>
        </w:rPr>
        <w:t xml:space="preserve">The table below presents the draft proposal for the Bonn Dialogues </w:t>
      </w:r>
      <w:proofErr w:type="spellStart"/>
      <w:r w:rsidRPr="60F6021B">
        <w:rPr>
          <w:rFonts w:ascii="Times New Roman" w:eastAsia="Times New Roman" w:hAnsi="Times New Roman" w:cs="Times New Roman"/>
          <w:sz w:val="24"/>
          <w:szCs w:val="24"/>
          <w:lang w:val="en-US"/>
        </w:rPr>
        <w:t>programme</w:t>
      </w:r>
      <w:proofErr w:type="spellEnd"/>
      <w:r>
        <w:rPr>
          <w:rFonts w:ascii="Times New Roman" w:eastAsia="Times New Roman" w:hAnsi="Times New Roman" w:cs="Times New Roman"/>
          <w:sz w:val="24"/>
          <w:szCs w:val="24"/>
          <w:lang w:val="en-US"/>
        </w:rPr>
        <w:t xml:space="preserve">, which is expected to be integrated in the draft </w:t>
      </w:r>
      <w:proofErr w:type="spellStart"/>
      <w:r>
        <w:rPr>
          <w:rFonts w:ascii="Times New Roman" w:eastAsia="Times New Roman" w:hAnsi="Times New Roman" w:cs="Times New Roman"/>
          <w:sz w:val="24"/>
          <w:szCs w:val="24"/>
          <w:lang w:val="en-US"/>
        </w:rPr>
        <w:t>Programme</w:t>
      </w:r>
      <w:proofErr w:type="spellEnd"/>
      <w:r>
        <w:rPr>
          <w:rFonts w:ascii="Times New Roman" w:eastAsia="Times New Roman" w:hAnsi="Times New Roman" w:cs="Times New Roman"/>
          <w:sz w:val="24"/>
          <w:szCs w:val="24"/>
          <w:lang w:val="en-US"/>
        </w:rPr>
        <w:t xml:space="preserve"> of Work of the EHTF for 2024</w:t>
      </w:r>
      <w:r>
        <w:rPr>
          <w:rFonts w:ascii="Symbol" w:eastAsia="Symbol" w:hAnsi="Symbol" w:cs="Symbol"/>
          <w:sz w:val="24"/>
          <w:szCs w:val="24"/>
          <w:lang w:val="en-US"/>
        </w:rPr>
        <w:t>-</w:t>
      </w:r>
      <w:r>
        <w:rPr>
          <w:rFonts w:ascii="Times New Roman" w:eastAsia="Times New Roman" w:hAnsi="Times New Roman" w:cs="Times New Roman"/>
          <w:sz w:val="24"/>
          <w:szCs w:val="24"/>
          <w:lang w:val="en-US"/>
        </w:rPr>
        <w:t>2025</w:t>
      </w:r>
      <w:r w:rsidRPr="60F6021B">
        <w:rPr>
          <w:rFonts w:ascii="Times New Roman" w:eastAsia="Times New Roman" w:hAnsi="Times New Roman" w:cs="Times New Roman"/>
          <w:sz w:val="24"/>
          <w:szCs w:val="24"/>
          <w:lang w:val="en-US"/>
        </w:rPr>
        <w:t xml:space="preserve">. It includes a concise overview of the main objectives of the Dialogues, the intended audience, potential topics, format, </w:t>
      </w:r>
      <w:proofErr w:type="gramStart"/>
      <w:r w:rsidRPr="60F6021B">
        <w:rPr>
          <w:rFonts w:ascii="Times New Roman" w:eastAsia="Times New Roman" w:hAnsi="Times New Roman" w:cs="Times New Roman"/>
          <w:sz w:val="24"/>
          <w:szCs w:val="24"/>
          <w:lang w:val="en-US"/>
        </w:rPr>
        <w:t>frequency</w:t>
      </w:r>
      <w:proofErr w:type="gramEnd"/>
      <w:r w:rsidRPr="60F6021B">
        <w:rPr>
          <w:rFonts w:ascii="Times New Roman" w:eastAsia="Times New Roman" w:hAnsi="Times New Roman" w:cs="Times New Roman"/>
          <w:sz w:val="24"/>
          <w:szCs w:val="24"/>
          <w:lang w:val="en-US"/>
        </w:rPr>
        <w:t xml:space="preserve"> and resource needs.</w:t>
      </w:r>
    </w:p>
    <w:p w14:paraId="1CC3FB4B" w14:textId="77777777" w:rsidR="00415BF1" w:rsidRDefault="00D360A3" w:rsidP="00415BF1">
      <w:pPr>
        <w:spacing w:before="120" w:after="120" w:line="257" w:lineRule="auto"/>
        <w:jc w:val="both"/>
        <w:rPr>
          <w:rFonts w:ascii="Times New Roman" w:eastAsia="Times New Roman" w:hAnsi="Times New Roman" w:cs="Times New Roman"/>
          <w:sz w:val="24"/>
          <w:szCs w:val="24"/>
          <w:lang w:val="en-US"/>
        </w:rPr>
      </w:pPr>
      <w:r w:rsidRPr="00D360A3">
        <w:rPr>
          <w:rFonts w:ascii="Times New Roman" w:eastAsia="Times New Roman" w:hAnsi="Times New Roman" w:cs="Times New Roman"/>
          <w:sz w:val="24"/>
          <w:szCs w:val="24"/>
          <w:lang w:val="en-US"/>
        </w:rPr>
        <w:t>The selection of</w:t>
      </w:r>
      <w:r>
        <w:rPr>
          <w:rFonts w:ascii="Times New Roman" w:eastAsia="Times New Roman" w:hAnsi="Times New Roman" w:cs="Times New Roman"/>
          <w:sz w:val="24"/>
          <w:szCs w:val="24"/>
          <w:lang w:val="en-US"/>
        </w:rPr>
        <w:t xml:space="preserve"> Bonn</w:t>
      </w:r>
      <w:r w:rsidRPr="00D360A3">
        <w:rPr>
          <w:rFonts w:ascii="Times New Roman" w:eastAsia="Times New Roman" w:hAnsi="Times New Roman" w:cs="Times New Roman"/>
          <w:sz w:val="24"/>
          <w:szCs w:val="24"/>
          <w:lang w:val="en-US"/>
        </w:rPr>
        <w:t xml:space="preserve"> Dialogue topics </w:t>
      </w:r>
      <w:r>
        <w:rPr>
          <w:rFonts w:ascii="Times New Roman" w:eastAsia="Times New Roman" w:hAnsi="Times New Roman" w:cs="Times New Roman"/>
          <w:sz w:val="24"/>
          <w:szCs w:val="24"/>
          <w:lang w:val="en-US"/>
        </w:rPr>
        <w:t>is based on the</w:t>
      </w:r>
      <w:r w:rsidRPr="00D360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expressions of interest and </w:t>
      </w:r>
      <w:r w:rsidRPr="00D360A3">
        <w:rPr>
          <w:rFonts w:ascii="Times New Roman" w:eastAsia="Times New Roman" w:hAnsi="Times New Roman" w:cs="Times New Roman"/>
          <w:sz w:val="24"/>
          <w:szCs w:val="24"/>
          <w:lang w:val="en-US"/>
        </w:rPr>
        <w:t>priorities identified by Member States in 2022 and aligned with the Budapest Declaration, considering the challenges posed by the triple crisis</w:t>
      </w:r>
      <w:r w:rsidR="0061755F">
        <w:rPr>
          <w:rFonts w:ascii="Times New Roman" w:eastAsia="Times New Roman" w:hAnsi="Times New Roman" w:cs="Times New Roman"/>
          <w:sz w:val="24"/>
          <w:szCs w:val="24"/>
          <w:lang w:val="en-US"/>
        </w:rPr>
        <w:t xml:space="preserve"> (see para. 8).</w:t>
      </w:r>
    </w:p>
    <w:tbl>
      <w:tblPr>
        <w:tblStyle w:val="TableGrid"/>
        <w:tblW w:w="9330" w:type="dxa"/>
        <w:tblLook w:val="04A0" w:firstRow="1" w:lastRow="0" w:firstColumn="1" w:lastColumn="0" w:noHBand="0" w:noVBand="1"/>
      </w:tblPr>
      <w:tblGrid>
        <w:gridCol w:w="1635"/>
        <w:gridCol w:w="7695"/>
      </w:tblGrid>
      <w:tr w:rsidR="00415BF1" w:rsidRPr="006C40FF" w14:paraId="44EFE62D" w14:textId="77777777" w:rsidTr="004648C6">
        <w:trPr>
          <w:trHeight w:val="300"/>
        </w:trPr>
        <w:tc>
          <w:tcPr>
            <w:tcW w:w="1635" w:type="dxa"/>
            <w:shd w:val="clear" w:color="auto" w:fill="DEEAF6" w:themeFill="accent1" w:themeFillTint="33"/>
            <w:hideMark/>
          </w:tcPr>
          <w:p w14:paraId="258C3827"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Objective</w:t>
            </w:r>
          </w:p>
        </w:tc>
        <w:tc>
          <w:tcPr>
            <w:tcW w:w="7695" w:type="dxa"/>
            <w:hideMark/>
          </w:tcPr>
          <w:p w14:paraId="0F52E3B9" w14:textId="77777777" w:rsidR="00415BF1"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The main objectives of the Bonn Dialogues:</w:t>
            </w:r>
          </w:p>
          <w:p w14:paraId="79F6E27B" w14:textId="77777777" w:rsidR="00415BF1" w:rsidRPr="00182523" w:rsidRDefault="00415BF1" w:rsidP="00415BF1">
            <w:pPr>
              <w:pStyle w:val="ListParagraph"/>
              <w:numPr>
                <w:ilvl w:val="0"/>
                <w:numId w:val="43"/>
              </w:num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offer policymakers a valuable platform for discussions</w:t>
            </w:r>
            <w:r>
              <w:rPr>
                <w:rFonts w:ascii="Times New Roman" w:eastAsia="Times New Roman" w:hAnsi="Times New Roman" w:cs="Times New Roman"/>
                <w:sz w:val="22"/>
                <w:szCs w:val="22"/>
              </w:rPr>
              <w:t xml:space="preserve"> </w:t>
            </w:r>
            <w:r w:rsidRPr="00182523">
              <w:rPr>
                <w:rFonts w:ascii="Times New Roman" w:eastAsia="Times New Roman" w:hAnsi="Times New Roman" w:cs="Times New Roman"/>
                <w:sz w:val="22"/>
                <w:szCs w:val="22"/>
              </w:rPr>
              <w:t>focus</w:t>
            </w:r>
            <w:r>
              <w:rPr>
                <w:rFonts w:ascii="Times New Roman" w:eastAsia="Times New Roman" w:hAnsi="Times New Roman" w:cs="Times New Roman"/>
                <w:sz w:val="22"/>
                <w:szCs w:val="22"/>
              </w:rPr>
              <w:t>ing</w:t>
            </w:r>
            <w:r w:rsidRPr="16F7A599">
              <w:rPr>
                <w:rFonts w:ascii="Times New Roman" w:eastAsia="Times New Roman" w:hAnsi="Times New Roman" w:cs="Times New Roman"/>
                <w:sz w:val="22"/>
                <w:szCs w:val="22"/>
              </w:rPr>
              <w:t xml:space="preserve"> on the implementation of Budapest and previous Ministerial Conferences’ </w:t>
            </w:r>
            <w:proofErr w:type="gramStart"/>
            <w:r w:rsidRPr="16F7A599">
              <w:rPr>
                <w:rFonts w:ascii="Times New Roman" w:eastAsia="Times New Roman" w:hAnsi="Times New Roman" w:cs="Times New Roman"/>
                <w:sz w:val="22"/>
                <w:szCs w:val="22"/>
              </w:rPr>
              <w:t>commitments;</w:t>
            </w:r>
            <w:proofErr w:type="gramEnd"/>
          </w:p>
          <w:p w14:paraId="0F5B8452" w14:textId="0E63CE58" w:rsidR="00415BF1" w:rsidRPr="00182523" w:rsidRDefault="00415BF1" w:rsidP="00415BF1">
            <w:pPr>
              <w:pStyle w:val="ListParagraph"/>
              <w:numPr>
                <w:ilvl w:val="0"/>
                <w:numId w:val="43"/>
              </w:num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facilitate the exchange of experiences and knowledge among governments at both the national and subnational levels, enabling them to</w:t>
            </w:r>
            <w:r>
              <w:rPr>
                <w:rFonts w:ascii="Times New Roman" w:eastAsia="Times New Roman" w:hAnsi="Times New Roman" w:cs="Times New Roman"/>
                <w:sz w:val="22"/>
                <w:szCs w:val="22"/>
              </w:rPr>
              <w:t xml:space="preserve"> seize the opportunities and</w:t>
            </w:r>
            <w:r w:rsidRPr="16F7A599">
              <w:rPr>
                <w:rFonts w:ascii="Times New Roman" w:eastAsia="Times New Roman" w:hAnsi="Times New Roman" w:cs="Times New Roman"/>
                <w:sz w:val="22"/>
                <w:szCs w:val="22"/>
              </w:rPr>
              <w:t xml:space="preserve"> address and overcome the challenges they encounter while striving to implement the Budapest commitments.</w:t>
            </w:r>
          </w:p>
        </w:tc>
      </w:tr>
      <w:tr w:rsidR="00415BF1" w:rsidRPr="006C40FF" w14:paraId="4647B3EB" w14:textId="77777777" w:rsidTr="004648C6">
        <w:trPr>
          <w:trHeight w:val="300"/>
        </w:trPr>
        <w:tc>
          <w:tcPr>
            <w:tcW w:w="1635" w:type="dxa"/>
            <w:shd w:val="clear" w:color="auto" w:fill="DEEAF6" w:themeFill="accent1" w:themeFillTint="33"/>
            <w:hideMark/>
          </w:tcPr>
          <w:p w14:paraId="425E2284"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Participants</w:t>
            </w:r>
          </w:p>
        </w:tc>
        <w:tc>
          <w:tcPr>
            <w:tcW w:w="7695" w:type="dxa"/>
            <w:hideMark/>
          </w:tcPr>
          <w:p w14:paraId="305EF773"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EHTF members, stakeholders, high-level representatives of Member States, leading scientists, youth and the EHP Secretariat.</w:t>
            </w:r>
          </w:p>
        </w:tc>
      </w:tr>
      <w:tr w:rsidR="00415BF1" w:rsidRPr="006C40FF" w14:paraId="17E81A28" w14:textId="77777777" w:rsidTr="004648C6">
        <w:trPr>
          <w:trHeight w:val="300"/>
        </w:trPr>
        <w:tc>
          <w:tcPr>
            <w:tcW w:w="1635" w:type="dxa"/>
            <w:shd w:val="clear" w:color="auto" w:fill="DEEAF6" w:themeFill="accent1" w:themeFillTint="33"/>
            <w:hideMark/>
          </w:tcPr>
          <w:p w14:paraId="47CE209A"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b/>
                <w:bCs/>
                <w:sz w:val="22"/>
                <w:szCs w:val="22"/>
              </w:rPr>
              <w:t xml:space="preserve">Tentative topics </w:t>
            </w:r>
          </w:p>
        </w:tc>
        <w:tc>
          <w:tcPr>
            <w:tcW w:w="7695" w:type="dxa"/>
            <w:hideMark/>
          </w:tcPr>
          <w:p w14:paraId="49C592CE" w14:textId="77777777" w:rsidR="00415BF1" w:rsidRDefault="00415BF1" w:rsidP="004648C6">
            <w:pPr>
              <w:spacing w:before="80" w:after="80" w:line="259" w:lineRule="auto"/>
              <w:jc w:val="both"/>
              <w:textAlignment w:val="baseline"/>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This list outlines proposed topics in the latter half of 2024 and 2025, and is pending for further prioritization and EHTF discussion:</w:t>
            </w:r>
          </w:p>
          <w:p w14:paraId="3B9DC107" w14:textId="77777777" w:rsidR="00415BF1"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Dialogue on the active mobility</w:t>
            </w:r>
            <w:r w:rsidRPr="0070050B">
              <w:rPr>
                <w:rFonts w:ascii="Times New Roman" w:eastAsia="Times New Roman" w:hAnsi="Times New Roman" w:cs="Times New Roman"/>
                <w:color w:val="000000" w:themeColor="text1"/>
                <w:sz w:val="22"/>
                <w:szCs w:val="22"/>
              </w:rPr>
              <w:t xml:space="preserve"> for </w:t>
            </w:r>
            <w:r>
              <w:rPr>
                <w:rFonts w:ascii="Times New Roman" w:eastAsia="Times New Roman" w:hAnsi="Times New Roman" w:cs="Times New Roman"/>
                <w:color w:val="000000" w:themeColor="text1"/>
                <w:sz w:val="22"/>
                <w:szCs w:val="22"/>
              </w:rPr>
              <w:t>the W</w:t>
            </w:r>
            <w:r w:rsidRPr="0070050B">
              <w:rPr>
                <w:rFonts w:ascii="Times New Roman" w:eastAsia="Times New Roman" w:hAnsi="Times New Roman" w:cs="Times New Roman"/>
                <w:color w:val="000000" w:themeColor="text1"/>
                <w:sz w:val="22"/>
                <w:szCs w:val="22"/>
              </w:rPr>
              <w:t xml:space="preserve">orld </w:t>
            </w:r>
            <w:r>
              <w:rPr>
                <w:rFonts w:ascii="Times New Roman" w:eastAsia="Times New Roman" w:hAnsi="Times New Roman" w:cs="Times New Roman"/>
                <w:color w:val="000000" w:themeColor="text1"/>
                <w:sz w:val="22"/>
                <w:szCs w:val="22"/>
              </w:rPr>
              <w:t>B</w:t>
            </w:r>
            <w:r w:rsidRPr="0070050B">
              <w:rPr>
                <w:rFonts w:ascii="Times New Roman" w:eastAsia="Times New Roman" w:hAnsi="Times New Roman" w:cs="Times New Roman"/>
                <w:color w:val="000000" w:themeColor="text1"/>
                <w:sz w:val="22"/>
                <w:szCs w:val="22"/>
              </w:rPr>
              <w:t xml:space="preserve">icycle </w:t>
            </w:r>
            <w:r>
              <w:rPr>
                <w:rFonts w:ascii="Times New Roman" w:eastAsia="Times New Roman" w:hAnsi="Times New Roman" w:cs="Times New Roman"/>
                <w:color w:val="000000" w:themeColor="text1"/>
                <w:sz w:val="22"/>
                <w:szCs w:val="22"/>
              </w:rPr>
              <w:t>D</w:t>
            </w:r>
            <w:r w:rsidRPr="0070050B">
              <w:rPr>
                <w:rFonts w:ascii="Times New Roman" w:eastAsia="Times New Roman" w:hAnsi="Times New Roman" w:cs="Times New Roman"/>
                <w:color w:val="000000" w:themeColor="text1"/>
                <w:sz w:val="22"/>
                <w:szCs w:val="22"/>
              </w:rPr>
              <w:t>ay or the European Mobility Week</w:t>
            </w:r>
            <w:r>
              <w:rPr>
                <w:rFonts w:ascii="Times New Roman" w:eastAsia="Times New Roman" w:hAnsi="Times New Roman" w:cs="Times New Roman"/>
                <w:color w:val="000000" w:themeColor="text1"/>
                <w:sz w:val="22"/>
                <w:szCs w:val="22"/>
              </w:rPr>
              <w:t>.</w:t>
            </w:r>
          </w:p>
          <w:p w14:paraId="2E02FB5E" w14:textId="77777777" w:rsidR="00415BF1"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health impact assessment / health in the environmental assessment as a tool for urban planning and health for all / health in all policies</w:t>
            </w:r>
            <w:r w:rsidRPr="16F7A599">
              <w:rPr>
                <w:rFonts w:ascii="Times New Roman" w:eastAsia="Times New Roman" w:hAnsi="Times New Roman" w:cs="Times New Roman"/>
                <w:sz w:val="22"/>
                <w:szCs w:val="22"/>
              </w:rPr>
              <w:t>.</w:t>
            </w:r>
          </w:p>
          <w:p w14:paraId="4372061D" w14:textId="77777777" w:rsidR="00415BF1" w:rsidRDefault="00415BF1" w:rsidP="004648C6">
            <w:pPr>
              <w:pStyle w:val="ListParagraph"/>
              <w:numPr>
                <w:ilvl w:val="0"/>
                <w:numId w:val="27"/>
              </w:numPr>
              <w:spacing w:before="80" w:after="80" w:line="259" w:lineRule="auto"/>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 xml:space="preserve">Dialogue on Planetary Health and One Health, e.g. for the latter: Integrating environment and health into One Health and the economic argument for One Health. </w:t>
            </w:r>
          </w:p>
          <w:p w14:paraId="08614C86" w14:textId="77777777" w:rsidR="00415BF1"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249D2BBD">
              <w:rPr>
                <w:rFonts w:ascii="Times New Roman" w:eastAsia="Times New Roman" w:hAnsi="Times New Roman" w:cs="Times New Roman"/>
                <w:color w:val="000000" w:themeColor="text1"/>
                <w:sz w:val="22"/>
                <w:szCs w:val="22"/>
              </w:rPr>
              <w:t>Dialogue on National Portfolios of Actions on Environment and Health.</w:t>
            </w:r>
          </w:p>
          <w:p w14:paraId="17C156D2" w14:textId="77777777" w:rsidR="00415BF1" w:rsidRPr="007A4284"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lang w:val="fr-CH"/>
              </w:rPr>
            </w:pPr>
            <w:r w:rsidRPr="249D2BBD">
              <w:rPr>
                <w:rFonts w:ascii="Times New Roman" w:eastAsia="Times New Roman" w:hAnsi="Times New Roman" w:cs="Times New Roman"/>
                <w:color w:val="000000" w:themeColor="text1"/>
                <w:sz w:val="22"/>
                <w:szCs w:val="22"/>
                <w:lang w:val="fr-CH"/>
              </w:rPr>
              <w:t xml:space="preserve">Dialogue on </w:t>
            </w:r>
            <w:proofErr w:type="spellStart"/>
            <w:r w:rsidRPr="249D2BBD">
              <w:rPr>
                <w:rFonts w:ascii="Times New Roman" w:eastAsia="Times New Roman" w:hAnsi="Times New Roman" w:cs="Times New Roman"/>
                <w:color w:val="000000" w:themeColor="text1"/>
                <w:sz w:val="22"/>
                <w:szCs w:val="22"/>
                <w:lang w:val="fr-CH"/>
              </w:rPr>
              <w:t>environment</w:t>
            </w:r>
            <w:proofErr w:type="spellEnd"/>
            <w:r w:rsidRPr="249D2BBD">
              <w:rPr>
                <w:rFonts w:ascii="Times New Roman" w:eastAsia="Times New Roman" w:hAnsi="Times New Roman" w:cs="Times New Roman"/>
                <w:color w:val="000000" w:themeColor="text1"/>
                <w:sz w:val="22"/>
                <w:szCs w:val="22"/>
                <w:lang w:val="fr-CH"/>
              </w:rPr>
              <w:t xml:space="preserve"> and </w:t>
            </w:r>
            <w:proofErr w:type="spellStart"/>
            <w:r w:rsidRPr="249D2BBD">
              <w:rPr>
                <w:rFonts w:ascii="Times New Roman" w:eastAsia="Times New Roman" w:hAnsi="Times New Roman" w:cs="Times New Roman"/>
                <w:color w:val="000000" w:themeColor="text1"/>
                <w:sz w:val="22"/>
                <w:szCs w:val="22"/>
                <w:lang w:val="fr-CH"/>
              </w:rPr>
              <w:t>injury</w:t>
            </w:r>
            <w:proofErr w:type="spellEnd"/>
            <w:r w:rsidRPr="249D2BBD">
              <w:rPr>
                <w:rFonts w:ascii="Times New Roman" w:eastAsia="Times New Roman" w:hAnsi="Times New Roman" w:cs="Times New Roman"/>
                <w:color w:val="000000" w:themeColor="text1"/>
                <w:sz w:val="22"/>
                <w:szCs w:val="22"/>
                <w:lang w:val="fr-CH"/>
              </w:rPr>
              <w:t xml:space="preserve"> </w:t>
            </w:r>
            <w:proofErr w:type="spellStart"/>
            <w:r w:rsidRPr="249D2BBD">
              <w:rPr>
                <w:rFonts w:ascii="Times New Roman" w:eastAsia="Times New Roman" w:hAnsi="Times New Roman" w:cs="Times New Roman"/>
                <w:color w:val="000000" w:themeColor="text1"/>
                <w:sz w:val="22"/>
                <w:szCs w:val="22"/>
                <w:lang w:val="fr-CH"/>
              </w:rPr>
              <w:t>prevention</w:t>
            </w:r>
            <w:proofErr w:type="spellEnd"/>
            <w:r w:rsidRPr="249D2BBD">
              <w:rPr>
                <w:rFonts w:ascii="Times New Roman" w:eastAsia="Times New Roman" w:hAnsi="Times New Roman" w:cs="Times New Roman"/>
                <w:sz w:val="22"/>
                <w:szCs w:val="22"/>
              </w:rPr>
              <w:t>.</w:t>
            </w:r>
          </w:p>
          <w:p w14:paraId="6F2C7B38"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249D2BBD">
              <w:rPr>
                <w:rFonts w:ascii="Times New Roman" w:eastAsia="Times New Roman" w:hAnsi="Times New Roman" w:cs="Times New Roman"/>
                <w:color w:val="000000" w:themeColor="text1"/>
                <w:sz w:val="22"/>
                <w:szCs w:val="22"/>
              </w:rPr>
              <w:t xml:space="preserve">Dialogue on promoting environment and health policies at local level in follow-up to the recent launch of the WHO </w:t>
            </w:r>
            <w:hyperlink r:id="rId18">
              <w:r w:rsidRPr="249D2BBD">
                <w:rPr>
                  <w:rStyle w:val="Hyperlink"/>
                  <w:rFonts w:ascii="Times New Roman" w:hAnsi="Times New Roman" w:cs="Times New Roman"/>
                  <w:sz w:val="22"/>
                  <w:szCs w:val="22"/>
                </w:rPr>
                <w:t>publication</w:t>
              </w:r>
            </w:hyperlink>
            <w:r w:rsidRPr="249D2BBD">
              <w:rPr>
                <w:rFonts w:ascii="Times New Roman" w:eastAsia="Times New Roman" w:hAnsi="Times New Roman" w:cs="Times New Roman"/>
                <w:color w:val="000000" w:themeColor="text1"/>
                <w:sz w:val="22"/>
                <w:szCs w:val="22"/>
              </w:rPr>
              <w:t>.</w:t>
            </w:r>
          </w:p>
          <w:p w14:paraId="188017BF"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 xml:space="preserve">Dialogue on the uptake and impact of the WHO environmental noise guidelines for the WHO European Region </w:t>
            </w:r>
            <w:hyperlink r:id="rId19">
              <w:r w:rsidRPr="249D2BBD">
                <w:rPr>
                  <w:rStyle w:val="Hyperlink"/>
                  <w:rFonts w:ascii="Times New Roman" w:hAnsi="Times New Roman" w:cs="Times New Roman"/>
                  <w:sz w:val="22"/>
                  <w:szCs w:val="22"/>
                </w:rPr>
                <w:t>publication</w:t>
              </w:r>
            </w:hyperlink>
            <w:r w:rsidRPr="6A23F548">
              <w:rPr>
                <w:rFonts w:ascii="Times New Roman" w:eastAsia="Times New Roman" w:hAnsi="Times New Roman" w:cs="Times New Roman"/>
                <w:sz w:val="22"/>
                <w:szCs w:val="22"/>
              </w:rPr>
              <w:t>.</w:t>
            </w:r>
          </w:p>
          <w:p w14:paraId="051BAC5E"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Dialogue on health-related priorities in chemical safety – focus on poison centres.</w:t>
            </w:r>
          </w:p>
          <w:p w14:paraId="11B04B8C"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 xml:space="preserve">Dialogue on human biomonitoring: importance for protecting human health from negative impacts of chemicals following the recent launch of the WHO </w:t>
            </w:r>
            <w:hyperlink r:id="rId20">
              <w:r w:rsidRPr="249D2BBD">
                <w:rPr>
                  <w:rStyle w:val="Hyperlink"/>
                  <w:rFonts w:ascii="Times New Roman" w:hAnsi="Times New Roman" w:cs="Times New Roman"/>
                  <w:sz w:val="22"/>
                  <w:szCs w:val="22"/>
                </w:rPr>
                <w:t>publication</w:t>
              </w:r>
            </w:hyperlink>
            <w:r w:rsidRPr="6A23F548">
              <w:rPr>
                <w:rFonts w:ascii="Times New Roman" w:eastAsia="Times New Roman" w:hAnsi="Times New Roman" w:cs="Times New Roman"/>
                <w:sz w:val="22"/>
                <w:szCs w:val="22"/>
              </w:rPr>
              <w:t>.</w:t>
            </w:r>
          </w:p>
          <w:p w14:paraId="334EF295" w14:textId="6534C6EA"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 xml:space="preserve">Dialogue on Environmentally </w:t>
            </w:r>
            <w:r w:rsidR="00925223">
              <w:rPr>
                <w:rFonts w:ascii="Times New Roman" w:eastAsia="Times New Roman" w:hAnsi="Times New Roman" w:cs="Times New Roman"/>
                <w:color w:val="000000" w:themeColor="text1"/>
                <w:sz w:val="22"/>
                <w:szCs w:val="22"/>
              </w:rPr>
              <w:t>S</w:t>
            </w:r>
            <w:r w:rsidRPr="16F7A599">
              <w:rPr>
                <w:rFonts w:ascii="Times New Roman" w:eastAsia="Times New Roman" w:hAnsi="Times New Roman" w:cs="Times New Roman"/>
                <w:color w:val="000000" w:themeColor="text1"/>
                <w:sz w:val="22"/>
                <w:szCs w:val="22"/>
              </w:rPr>
              <w:t>ustainable Health Systems.</w:t>
            </w:r>
          </w:p>
          <w:p w14:paraId="76BD04DC"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contaminated sites and health.</w:t>
            </w:r>
          </w:p>
          <w:p w14:paraId="4C7057BE"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with a subregional focus (e.g., Central Asia and Western Balkans, linked to the WHO Roadmaps).</w:t>
            </w:r>
          </w:p>
          <w:p w14:paraId="0CE2FC8D" w14:textId="77777777" w:rsidR="00415BF1" w:rsidRPr="00176577"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color w:val="000000" w:themeColor="text1"/>
                <w:sz w:val="22"/>
                <w:szCs w:val="22"/>
              </w:rPr>
              <w:t>Dialogue on environmental health inequalities.</w:t>
            </w:r>
          </w:p>
          <w:p w14:paraId="7AFF6F9B" w14:textId="77777777" w:rsidR="00415BF1" w:rsidRPr="00333662" w:rsidRDefault="00415BF1" w:rsidP="004648C6">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nature-based solutions and health (22 May 2025 (International Day for Biological Diversity)).</w:t>
            </w:r>
          </w:p>
          <w:p w14:paraId="34698AF7" w14:textId="3A56F617" w:rsidR="00415BF1" w:rsidRPr="00CC7A25" w:rsidRDefault="00415BF1" w:rsidP="004648C6">
            <w:pPr>
              <w:pStyle w:val="ListParagraph"/>
              <w:numPr>
                <w:ilvl w:val="0"/>
                <w:numId w:val="27"/>
              </w:numPr>
              <w:spacing w:before="80" w:after="80" w:line="259" w:lineRule="auto"/>
              <w:jc w:val="both"/>
              <w:textAlignment w:val="baseline"/>
              <w:rPr>
                <w:rFonts w:ascii="Times New Roman" w:eastAsia="Times New Roman" w:hAnsi="Times New Roman" w:cs="Times New Roman"/>
                <w:sz w:val="22"/>
                <w:szCs w:val="22"/>
                <w:lang w:val="fr-CH"/>
              </w:rPr>
            </w:pPr>
            <w:r w:rsidRPr="16F7A599">
              <w:rPr>
                <w:rFonts w:ascii="Times New Roman" w:eastAsia="Times New Roman" w:hAnsi="Times New Roman" w:cs="Times New Roman"/>
                <w:color w:val="000000" w:themeColor="text1"/>
                <w:sz w:val="22"/>
                <w:szCs w:val="22"/>
                <w:lang w:val="fr-CH"/>
              </w:rPr>
              <w:t xml:space="preserve">Dialogue on Professional </w:t>
            </w:r>
            <w:r w:rsidR="00ED2C06">
              <w:rPr>
                <w:rFonts w:ascii="Times New Roman" w:eastAsia="Times New Roman" w:hAnsi="Times New Roman" w:cs="Times New Roman"/>
                <w:color w:val="000000" w:themeColor="text1"/>
                <w:sz w:val="22"/>
                <w:szCs w:val="22"/>
                <w:lang w:val="fr-CH"/>
              </w:rPr>
              <w:t>P</w:t>
            </w:r>
            <w:r w:rsidRPr="16F7A599">
              <w:rPr>
                <w:rFonts w:ascii="Times New Roman" w:eastAsia="Times New Roman" w:hAnsi="Times New Roman" w:cs="Times New Roman"/>
                <w:color w:val="000000" w:themeColor="text1"/>
                <w:sz w:val="22"/>
                <w:szCs w:val="22"/>
                <w:lang w:val="fr-CH"/>
              </w:rPr>
              <w:t>rofiles</w:t>
            </w:r>
            <w:r>
              <w:rPr>
                <w:rFonts w:ascii="Times New Roman" w:eastAsia="Times New Roman" w:hAnsi="Times New Roman" w:cs="Times New Roman"/>
                <w:color w:val="000000" w:themeColor="text1"/>
                <w:sz w:val="22"/>
                <w:szCs w:val="22"/>
                <w:lang w:val="fr-CH"/>
              </w:rPr>
              <w:t>.</w:t>
            </w:r>
          </w:p>
          <w:p w14:paraId="5004F0BC" w14:textId="77777777" w:rsidR="00415BF1" w:rsidRPr="00924D1D"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lastRenderedPageBreak/>
              <w:t>Dialogue on the aspects related to water and sanitation in preparation of the Seventh session of the Meeting of the Parties to the Protocol on Water and Health.</w:t>
            </w:r>
          </w:p>
          <w:p w14:paraId="68942F51" w14:textId="77777777" w:rsidR="00415BF1" w:rsidRPr="00924D1D" w:rsidRDefault="00415BF1" w:rsidP="004648C6">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Dialogue on climate change and health in preparation of the COP30.</w:t>
            </w:r>
          </w:p>
        </w:tc>
      </w:tr>
      <w:tr w:rsidR="00415BF1" w:rsidRPr="006C40FF" w14:paraId="65D007B1" w14:textId="77777777" w:rsidTr="004648C6">
        <w:trPr>
          <w:trHeight w:val="300"/>
        </w:trPr>
        <w:tc>
          <w:tcPr>
            <w:tcW w:w="1635" w:type="dxa"/>
            <w:shd w:val="clear" w:color="auto" w:fill="DEEAF6" w:themeFill="accent1" w:themeFillTint="33"/>
            <w:hideMark/>
          </w:tcPr>
          <w:p w14:paraId="3E40414E"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lastRenderedPageBreak/>
              <w:t>Frequency</w:t>
            </w:r>
          </w:p>
        </w:tc>
        <w:tc>
          <w:tcPr>
            <w:tcW w:w="7695" w:type="dxa"/>
            <w:hideMark/>
          </w:tcPr>
          <w:p w14:paraId="42161FD5"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 xml:space="preserve">The frequency could fall within a range of approximately every four months. The specific dates will be confirmed about two months before the event. </w:t>
            </w:r>
          </w:p>
        </w:tc>
      </w:tr>
      <w:tr w:rsidR="00415BF1" w:rsidRPr="006C40FF" w14:paraId="27196894" w14:textId="77777777" w:rsidTr="004648C6">
        <w:trPr>
          <w:trHeight w:val="300"/>
        </w:trPr>
        <w:tc>
          <w:tcPr>
            <w:tcW w:w="1635" w:type="dxa"/>
            <w:shd w:val="clear" w:color="auto" w:fill="DEEAF6" w:themeFill="accent1" w:themeFillTint="33"/>
            <w:hideMark/>
          </w:tcPr>
          <w:p w14:paraId="78C3FEEB" w14:textId="77777777" w:rsidR="00415BF1" w:rsidRDefault="00415BF1" w:rsidP="004648C6">
            <w:pPr>
              <w:spacing w:before="80" w:after="80" w:line="259" w:lineRule="auto"/>
              <w:jc w:val="both"/>
              <w:textAlignment w:val="baseline"/>
              <w:rPr>
                <w:rFonts w:ascii="Times New Roman" w:eastAsia="Times New Roman" w:hAnsi="Times New Roman" w:cs="Times New Roman"/>
                <w:b/>
                <w:bCs/>
                <w:sz w:val="22"/>
                <w:szCs w:val="22"/>
              </w:rPr>
            </w:pPr>
            <w:r w:rsidRPr="16F7A599">
              <w:rPr>
                <w:rFonts w:ascii="Times New Roman" w:eastAsia="Times New Roman" w:hAnsi="Times New Roman" w:cs="Times New Roman"/>
                <w:b/>
                <w:bCs/>
                <w:sz w:val="22"/>
                <w:szCs w:val="22"/>
              </w:rPr>
              <w:t>Format</w:t>
            </w:r>
          </w:p>
          <w:p w14:paraId="1217739C"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p>
        </w:tc>
        <w:tc>
          <w:tcPr>
            <w:tcW w:w="7695" w:type="dxa"/>
            <w:hideMark/>
          </w:tcPr>
          <w:p w14:paraId="28BAF36D"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A virtual format of 1.5–2 hours.</w:t>
            </w:r>
            <w:r w:rsidRPr="16F7A599" w:rsidDel="00580AEC">
              <w:rPr>
                <w:rFonts w:ascii="Times New Roman" w:eastAsia="Times New Roman" w:hAnsi="Times New Roman" w:cs="Times New Roman"/>
                <w:sz w:val="22"/>
                <w:szCs w:val="22"/>
              </w:rPr>
              <w:t xml:space="preserve"> </w:t>
            </w:r>
            <w:r w:rsidRPr="16F7A599">
              <w:rPr>
                <w:rFonts w:ascii="Times New Roman" w:eastAsia="Times New Roman" w:hAnsi="Times New Roman" w:cs="Times New Roman"/>
                <w:sz w:val="22"/>
                <w:szCs w:val="22"/>
              </w:rPr>
              <w:t xml:space="preserve">Hybrid or in-person Dialogue could also be arranged, necessitating extra resource. </w:t>
            </w:r>
          </w:p>
        </w:tc>
      </w:tr>
      <w:tr w:rsidR="00415BF1" w:rsidRPr="006C40FF" w14:paraId="7A5E1646" w14:textId="77777777" w:rsidTr="004648C6">
        <w:trPr>
          <w:trHeight w:val="300"/>
        </w:trPr>
        <w:tc>
          <w:tcPr>
            <w:tcW w:w="1635" w:type="dxa"/>
            <w:shd w:val="clear" w:color="auto" w:fill="DEEAF6" w:themeFill="accent1" w:themeFillTint="33"/>
          </w:tcPr>
          <w:p w14:paraId="14CDB04A" w14:textId="77777777" w:rsidR="00415BF1" w:rsidRPr="37589110" w:rsidRDefault="00415BF1" w:rsidP="004648C6">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Language</w:t>
            </w:r>
          </w:p>
        </w:tc>
        <w:tc>
          <w:tcPr>
            <w:tcW w:w="7695" w:type="dxa"/>
          </w:tcPr>
          <w:p w14:paraId="31F0B50A" w14:textId="77777777" w:rsidR="00415BF1" w:rsidRPr="37589110"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English with simultaneous interpretation into Russian.</w:t>
            </w:r>
          </w:p>
        </w:tc>
      </w:tr>
      <w:tr w:rsidR="00415BF1" w:rsidRPr="006C40FF" w14:paraId="03C17C5B" w14:textId="77777777" w:rsidTr="004648C6">
        <w:trPr>
          <w:trHeight w:val="675"/>
        </w:trPr>
        <w:tc>
          <w:tcPr>
            <w:tcW w:w="1635" w:type="dxa"/>
            <w:shd w:val="clear" w:color="auto" w:fill="DEEAF6" w:themeFill="accent1" w:themeFillTint="33"/>
            <w:hideMark/>
          </w:tcPr>
          <w:p w14:paraId="06896CE0" w14:textId="77777777" w:rsidR="00415BF1" w:rsidRPr="006C40FF" w:rsidRDefault="00415BF1" w:rsidP="004648C6">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b/>
                <w:bCs/>
                <w:sz w:val="22"/>
                <w:szCs w:val="22"/>
              </w:rPr>
              <w:t>Resources needed</w:t>
            </w:r>
          </w:p>
        </w:tc>
        <w:tc>
          <w:tcPr>
            <w:tcW w:w="7695" w:type="dxa"/>
            <w:hideMark/>
          </w:tcPr>
          <w:p w14:paraId="61228126" w14:textId="2E511858" w:rsidR="00415BF1" w:rsidRPr="006C40FF" w:rsidRDefault="00081A73" w:rsidP="004648C6">
            <w:pPr>
              <w:spacing w:before="80" w:after="80" w:line="259" w:lineRule="auto"/>
              <w:jc w:val="both"/>
              <w:textAlignment w:val="baseline"/>
              <w:rPr>
                <w:rFonts w:ascii="Times New Roman" w:eastAsia="Times New Roman" w:hAnsi="Times New Roman" w:cs="Times New Roman"/>
                <w:sz w:val="22"/>
                <w:szCs w:val="22"/>
              </w:rPr>
            </w:pPr>
            <w:r w:rsidRPr="00081A73">
              <w:rPr>
                <w:rFonts w:ascii="Times New Roman" w:eastAsia="Times New Roman" w:hAnsi="Times New Roman" w:cs="Times New Roman"/>
                <w:sz w:val="22"/>
                <w:szCs w:val="22"/>
              </w:rPr>
              <w:t>Costs to hold six virtual Bonn Dialogues in 2024-2025 are estimated in ca 30,000 USD if held virtually (ca. 5,000 each to cover interpretation costs and communications material). Resource mobilization efforts are needed to identify funds.</w:t>
            </w:r>
          </w:p>
        </w:tc>
      </w:tr>
    </w:tbl>
    <w:p w14:paraId="106228EC" w14:textId="2B7AB023" w:rsidR="00E45C73" w:rsidRDefault="00E45C73" w:rsidP="00415BF1">
      <w:pPr>
        <w:spacing w:before="120" w:after="120" w:line="257" w:lineRule="auto"/>
        <w:jc w:val="both"/>
        <w:rPr>
          <w:rFonts w:ascii="Times New Roman" w:eastAsia="Times New Roman" w:hAnsi="Times New Roman" w:cs="Times New Roman"/>
          <w:sz w:val="24"/>
          <w:szCs w:val="24"/>
          <w:lang w:val="en-US"/>
        </w:rPr>
      </w:pPr>
    </w:p>
    <w:sectPr w:rsidR="00E45C73" w:rsidSect="003F539E">
      <w:headerReference w:type="default" r:id="rId21"/>
      <w:footerReference w:type="default" r:id="rId22"/>
      <w:pgSz w:w="11907" w:h="16840" w:code="9"/>
      <w:pgMar w:top="1134" w:right="1276" w:bottom="964" w:left="1276"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9393" w14:textId="77777777" w:rsidR="003F539E" w:rsidRDefault="003F539E">
      <w:r>
        <w:separator/>
      </w:r>
    </w:p>
  </w:endnote>
  <w:endnote w:type="continuationSeparator" w:id="0">
    <w:p w14:paraId="791D58D4" w14:textId="77777777" w:rsidR="003F539E" w:rsidRDefault="003F539E">
      <w:r>
        <w:continuationSeparator/>
      </w:r>
    </w:p>
  </w:endnote>
  <w:endnote w:type="continuationNotice" w:id="1">
    <w:p w14:paraId="07EC9270" w14:textId="77777777" w:rsidR="003F539E" w:rsidRDefault="003F5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854315"/>
      <w:docPartObj>
        <w:docPartGallery w:val="Page Numbers (Bottom of Page)"/>
        <w:docPartUnique/>
      </w:docPartObj>
    </w:sdtPr>
    <w:sdtEndPr>
      <w:rPr>
        <w:noProof/>
      </w:rPr>
    </w:sdtEndPr>
    <w:sdtContent>
      <w:p w14:paraId="7561219A" w14:textId="0D4FED8A" w:rsidR="004B7201" w:rsidRDefault="004B72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4ECB05" w14:textId="77777777" w:rsidR="004B7201" w:rsidRDefault="004B7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402B5" w14:textId="77777777" w:rsidR="003F539E" w:rsidRDefault="003F539E">
      <w:r>
        <w:separator/>
      </w:r>
    </w:p>
  </w:footnote>
  <w:footnote w:type="continuationSeparator" w:id="0">
    <w:p w14:paraId="6C34BCCD" w14:textId="77777777" w:rsidR="003F539E" w:rsidRDefault="003F539E">
      <w:r>
        <w:continuationSeparator/>
      </w:r>
    </w:p>
  </w:footnote>
  <w:footnote w:type="continuationNotice" w:id="1">
    <w:p w14:paraId="1D27EE38" w14:textId="77777777" w:rsidR="003F539E" w:rsidRDefault="003F5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B52D" w14:textId="14A51188" w:rsidR="00962186" w:rsidRPr="00F80E19" w:rsidRDefault="00962186" w:rsidP="00F80E19">
    <w:pPr>
      <w:pStyle w:val="Header"/>
      <w:tabs>
        <w:tab w:val="left" w:pos="567"/>
        <w:tab w:val="left" w:pos="1134"/>
        <w:tab w:val="left" w:pos="1702"/>
        <w:tab w:val="center" w:pos="4820"/>
        <w:tab w:val="right" w:pos="935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820"/>
    <w:multiLevelType w:val="hybridMultilevel"/>
    <w:tmpl w:val="219E0BD6"/>
    <w:lvl w:ilvl="0" w:tplc="5546E0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126E"/>
    <w:multiLevelType w:val="hybridMultilevel"/>
    <w:tmpl w:val="C46E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274EA"/>
    <w:multiLevelType w:val="hybridMultilevel"/>
    <w:tmpl w:val="0F384A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F323214"/>
    <w:multiLevelType w:val="hybridMultilevel"/>
    <w:tmpl w:val="7CA42F1A"/>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9201F"/>
    <w:multiLevelType w:val="hybridMultilevel"/>
    <w:tmpl w:val="11A4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3271A"/>
    <w:multiLevelType w:val="hybridMultilevel"/>
    <w:tmpl w:val="823A4B30"/>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76BCB"/>
    <w:multiLevelType w:val="hybridMultilevel"/>
    <w:tmpl w:val="502C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F0E8D"/>
    <w:multiLevelType w:val="hybridMultilevel"/>
    <w:tmpl w:val="DFA8F3B4"/>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8" w15:restartNumberingAfterBreak="0">
    <w:nsid w:val="1D5B6A49"/>
    <w:multiLevelType w:val="hybridMultilevel"/>
    <w:tmpl w:val="9BB0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65C1B"/>
    <w:multiLevelType w:val="hybridMultilevel"/>
    <w:tmpl w:val="9740F69C"/>
    <w:lvl w:ilvl="0" w:tplc="4A389ACA">
      <w:start w:val="1"/>
      <w:numFmt w:val="decimal"/>
      <w:lvlText w:val="%1."/>
      <w:lvlJc w:val="left"/>
      <w:pPr>
        <w:ind w:left="630" w:hanging="360"/>
      </w:pPr>
      <w:rPr>
        <w:rFonts w:ascii="Times New Roman" w:hAnsi="Times New Roman" w:cs="Times New Roman" w:hint="default"/>
        <w:i w:val="0"/>
        <w:sz w:val="24"/>
        <w:szCs w:val="24"/>
      </w:rPr>
    </w:lvl>
    <w:lvl w:ilvl="1" w:tplc="8E340C1C">
      <w:start w:val="1"/>
      <w:numFmt w:val="lowerLetter"/>
      <w:lvlText w:val="%2."/>
      <w:lvlJc w:val="left"/>
      <w:pPr>
        <w:ind w:left="726" w:hanging="360"/>
      </w:pPr>
      <w:rPr>
        <w:rFonts w:ascii="Times New Roman" w:hAnsi="Times New Roman" w:cs="Times New Roman" w:hint="default"/>
      </w:r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0" w15:restartNumberingAfterBreak="0">
    <w:nsid w:val="29E155F0"/>
    <w:multiLevelType w:val="hybridMultilevel"/>
    <w:tmpl w:val="642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35B92"/>
    <w:multiLevelType w:val="hybridMultilevel"/>
    <w:tmpl w:val="567C457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2C0535"/>
    <w:multiLevelType w:val="hybridMultilevel"/>
    <w:tmpl w:val="FE243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2D3B0D"/>
    <w:multiLevelType w:val="hybridMultilevel"/>
    <w:tmpl w:val="597206C4"/>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80BBC"/>
    <w:multiLevelType w:val="hybridMultilevel"/>
    <w:tmpl w:val="958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14E71"/>
    <w:multiLevelType w:val="hybridMultilevel"/>
    <w:tmpl w:val="6622879E"/>
    <w:lvl w:ilvl="0" w:tplc="5546E0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42714"/>
    <w:multiLevelType w:val="hybridMultilevel"/>
    <w:tmpl w:val="A9943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061B81"/>
    <w:multiLevelType w:val="multilevel"/>
    <w:tmpl w:val="AA88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182CB2"/>
    <w:multiLevelType w:val="multilevel"/>
    <w:tmpl w:val="A73E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4318F2"/>
    <w:multiLevelType w:val="hybridMultilevel"/>
    <w:tmpl w:val="65ACFE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4259A"/>
    <w:multiLevelType w:val="hybridMultilevel"/>
    <w:tmpl w:val="E95638CA"/>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93EE4"/>
    <w:multiLevelType w:val="hybridMultilevel"/>
    <w:tmpl w:val="C10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35BEB"/>
    <w:multiLevelType w:val="hybridMultilevel"/>
    <w:tmpl w:val="0278ECC6"/>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6E4D0A"/>
    <w:multiLevelType w:val="hybridMultilevel"/>
    <w:tmpl w:val="D5EEB0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851F24"/>
    <w:multiLevelType w:val="hybridMultilevel"/>
    <w:tmpl w:val="18F83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3568B"/>
    <w:multiLevelType w:val="hybridMultilevel"/>
    <w:tmpl w:val="905C953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920C3"/>
    <w:multiLevelType w:val="hybridMultilevel"/>
    <w:tmpl w:val="A544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80085"/>
    <w:multiLevelType w:val="hybridMultilevel"/>
    <w:tmpl w:val="2F9E1FF6"/>
    <w:lvl w:ilvl="0" w:tplc="FC4EF1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B04DC4"/>
    <w:multiLevelType w:val="hybridMultilevel"/>
    <w:tmpl w:val="7E9217E0"/>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BA4A3E"/>
    <w:multiLevelType w:val="hybridMultilevel"/>
    <w:tmpl w:val="E5CEAAE2"/>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DD4F48"/>
    <w:multiLevelType w:val="hybridMultilevel"/>
    <w:tmpl w:val="84D8F9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5F256509"/>
    <w:multiLevelType w:val="hybridMultilevel"/>
    <w:tmpl w:val="0BE0E2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F7975FB"/>
    <w:multiLevelType w:val="hybridMultilevel"/>
    <w:tmpl w:val="69488DFC"/>
    <w:lvl w:ilvl="0" w:tplc="5546E0F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434FA0"/>
    <w:multiLevelType w:val="hybridMultilevel"/>
    <w:tmpl w:val="80A840F4"/>
    <w:lvl w:ilvl="0" w:tplc="FC4EF1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742CAA"/>
    <w:multiLevelType w:val="hybridMultilevel"/>
    <w:tmpl w:val="8422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892EAF"/>
    <w:multiLevelType w:val="multilevel"/>
    <w:tmpl w:val="511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4041D"/>
    <w:multiLevelType w:val="hybridMultilevel"/>
    <w:tmpl w:val="072464F2"/>
    <w:lvl w:ilvl="0" w:tplc="5546E0FA">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A162F1D"/>
    <w:multiLevelType w:val="hybridMultilevel"/>
    <w:tmpl w:val="3BDA68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ACF54D4"/>
    <w:multiLevelType w:val="hybridMultilevel"/>
    <w:tmpl w:val="61768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677354"/>
    <w:multiLevelType w:val="hybridMultilevel"/>
    <w:tmpl w:val="632CE8F2"/>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A2428"/>
    <w:multiLevelType w:val="hybridMultilevel"/>
    <w:tmpl w:val="84BC8D5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F7F8C"/>
    <w:multiLevelType w:val="hybridMultilevel"/>
    <w:tmpl w:val="D000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3352A6"/>
    <w:multiLevelType w:val="hybridMultilevel"/>
    <w:tmpl w:val="D0000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808553">
    <w:abstractNumId w:val="9"/>
  </w:num>
  <w:num w:numId="2" w16cid:durableId="1880512305">
    <w:abstractNumId w:val="26"/>
  </w:num>
  <w:num w:numId="3" w16cid:durableId="895429958">
    <w:abstractNumId w:val="22"/>
  </w:num>
  <w:num w:numId="4" w16cid:durableId="584261338">
    <w:abstractNumId w:val="39"/>
  </w:num>
  <w:num w:numId="5" w16cid:durableId="1120958836">
    <w:abstractNumId w:val="6"/>
  </w:num>
  <w:num w:numId="6" w16cid:durableId="399403885">
    <w:abstractNumId w:val="13"/>
  </w:num>
  <w:num w:numId="7" w16cid:durableId="308635902">
    <w:abstractNumId w:val="1"/>
  </w:num>
  <w:num w:numId="8" w16cid:durableId="372922452">
    <w:abstractNumId w:val="28"/>
  </w:num>
  <w:num w:numId="9" w16cid:durableId="1231774175">
    <w:abstractNumId w:val="12"/>
  </w:num>
  <w:num w:numId="10" w16cid:durableId="45767053">
    <w:abstractNumId w:val="27"/>
  </w:num>
  <w:num w:numId="11" w16cid:durableId="807627992">
    <w:abstractNumId w:val="16"/>
  </w:num>
  <w:num w:numId="12" w16cid:durableId="1483813179">
    <w:abstractNumId w:val="23"/>
  </w:num>
  <w:num w:numId="13" w16cid:durableId="1608582803">
    <w:abstractNumId w:val="33"/>
  </w:num>
  <w:num w:numId="14" w16cid:durableId="1744720800">
    <w:abstractNumId w:val="29"/>
  </w:num>
  <w:num w:numId="15" w16cid:durableId="2059817623">
    <w:abstractNumId w:val="20"/>
  </w:num>
  <w:num w:numId="16" w16cid:durableId="949164860">
    <w:abstractNumId w:val="8"/>
  </w:num>
  <w:num w:numId="17" w16cid:durableId="1904870936">
    <w:abstractNumId w:val="38"/>
  </w:num>
  <w:num w:numId="18" w16cid:durableId="144669084">
    <w:abstractNumId w:val="3"/>
  </w:num>
  <w:num w:numId="19" w16cid:durableId="900671389">
    <w:abstractNumId w:val="34"/>
  </w:num>
  <w:num w:numId="20" w16cid:durableId="1507212909">
    <w:abstractNumId w:val="5"/>
  </w:num>
  <w:num w:numId="21" w16cid:durableId="182937292">
    <w:abstractNumId w:val="41"/>
  </w:num>
  <w:num w:numId="22" w16cid:durableId="1894343176">
    <w:abstractNumId w:val="42"/>
  </w:num>
  <w:num w:numId="23" w16cid:durableId="1685790386">
    <w:abstractNumId w:val="19"/>
  </w:num>
  <w:num w:numId="24" w16cid:durableId="1221596975">
    <w:abstractNumId w:val="7"/>
  </w:num>
  <w:num w:numId="25" w16cid:durableId="343676864">
    <w:abstractNumId w:val="14"/>
  </w:num>
  <w:num w:numId="26" w16cid:durableId="91822858">
    <w:abstractNumId w:val="4"/>
  </w:num>
  <w:num w:numId="27" w16cid:durableId="1723215128">
    <w:abstractNumId w:val="32"/>
  </w:num>
  <w:num w:numId="28" w16cid:durableId="458181467">
    <w:abstractNumId w:val="37"/>
  </w:num>
  <w:num w:numId="29" w16cid:durableId="2074115050">
    <w:abstractNumId w:val="0"/>
  </w:num>
  <w:num w:numId="30" w16cid:durableId="1206454130">
    <w:abstractNumId w:val="24"/>
  </w:num>
  <w:num w:numId="31" w16cid:durableId="10184752">
    <w:abstractNumId w:val="21"/>
  </w:num>
  <w:num w:numId="32" w16cid:durableId="1579367567">
    <w:abstractNumId w:val="31"/>
  </w:num>
  <w:num w:numId="33" w16cid:durableId="871847669">
    <w:abstractNumId w:val="15"/>
  </w:num>
  <w:num w:numId="34" w16cid:durableId="80375204">
    <w:abstractNumId w:val="36"/>
  </w:num>
  <w:num w:numId="35" w16cid:durableId="811870869">
    <w:abstractNumId w:val="25"/>
  </w:num>
  <w:num w:numId="36" w16cid:durableId="1934775732">
    <w:abstractNumId w:val="32"/>
  </w:num>
  <w:num w:numId="37" w16cid:durableId="408963203">
    <w:abstractNumId w:val="18"/>
  </w:num>
  <w:num w:numId="38" w16cid:durableId="1255743065">
    <w:abstractNumId w:val="17"/>
  </w:num>
  <w:num w:numId="39" w16cid:durableId="175073925">
    <w:abstractNumId w:val="35"/>
  </w:num>
  <w:num w:numId="40" w16cid:durableId="884491190">
    <w:abstractNumId w:val="30"/>
  </w:num>
  <w:num w:numId="41" w16cid:durableId="1537960186">
    <w:abstractNumId w:val="2"/>
  </w:num>
  <w:num w:numId="42" w16cid:durableId="1383598770">
    <w:abstractNumId w:val="40"/>
  </w:num>
  <w:num w:numId="43" w16cid:durableId="1980108734">
    <w:abstractNumId w:val="10"/>
  </w:num>
  <w:num w:numId="44" w16cid:durableId="164207485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defaultTabStop w:val="708"/>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9"/>
    <w:rsid w:val="00000AC2"/>
    <w:rsid w:val="00001ACE"/>
    <w:rsid w:val="000022B3"/>
    <w:rsid w:val="00002871"/>
    <w:rsid w:val="0000341F"/>
    <w:rsid w:val="00004218"/>
    <w:rsid w:val="0000522D"/>
    <w:rsid w:val="00005F7C"/>
    <w:rsid w:val="000066AC"/>
    <w:rsid w:val="00010E7B"/>
    <w:rsid w:val="00011AAE"/>
    <w:rsid w:val="00017AF1"/>
    <w:rsid w:val="00021081"/>
    <w:rsid w:val="000269D9"/>
    <w:rsid w:val="00026DB6"/>
    <w:rsid w:val="00030AE5"/>
    <w:rsid w:val="00031EDB"/>
    <w:rsid w:val="000321A3"/>
    <w:rsid w:val="00034F03"/>
    <w:rsid w:val="00035395"/>
    <w:rsid w:val="000369F6"/>
    <w:rsid w:val="00042DE0"/>
    <w:rsid w:val="0004495E"/>
    <w:rsid w:val="00045A68"/>
    <w:rsid w:val="00057028"/>
    <w:rsid w:val="00064A2A"/>
    <w:rsid w:val="00064CC1"/>
    <w:rsid w:val="00065553"/>
    <w:rsid w:val="0006613E"/>
    <w:rsid w:val="00070D51"/>
    <w:rsid w:val="00072A9E"/>
    <w:rsid w:val="00074A70"/>
    <w:rsid w:val="00076C79"/>
    <w:rsid w:val="00081A73"/>
    <w:rsid w:val="00081B01"/>
    <w:rsid w:val="000904C8"/>
    <w:rsid w:val="00091CF4"/>
    <w:rsid w:val="000924E3"/>
    <w:rsid w:val="00092633"/>
    <w:rsid w:val="00092FEF"/>
    <w:rsid w:val="000943CD"/>
    <w:rsid w:val="000A25E7"/>
    <w:rsid w:val="000A2B05"/>
    <w:rsid w:val="000A377E"/>
    <w:rsid w:val="000A54A4"/>
    <w:rsid w:val="000A5E2C"/>
    <w:rsid w:val="000A73A0"/>
    <w:rsid w:val="000B07D1"/>
    <w:rsid w:val="000B1BC8"/>
    <w:rsid w:val="000C5DAB"/>
    <w:rsid w:val="000D1039"/>
    <w:rsid w:val="000D391F"/>
    <w:rsid w:val="000D420E"/>
    <w:rsid w:val="000D43C5"/>
    <w:rsid w:val="000D4A64"/>
    <w:rsid w:val="000E127D"/>
    <w:rsid w:val="000E1CF3"/>
    <w:rsid w:val="000E6B05"/>
    <w:rsid w:val="000E7761"/>
    <w:rsid w:val="000F26CD"/>
    <w:rsid w:val="000F3787"/>
    <w:rsid w:val="000F68A1"/>
    <w:rsid w:val="000F6D2E"/>
    <w:rsid w:val="000F6D89"/>
    <w:rsid w:val="000F6FFB"/>
    <w:rsid w:val="0010337B"/>
    <w:rsid w:val="00103504"/>
    <w:rsid w:val="00103C1A"/>
    <w:rsid w:val="00105321"/>
    <w:rsid w:val="00105A3F"/>
    <w:rsid w:val="00106BC8"/>
    <w:rsid w:val="001071C9"/>
    <w:rsid w:val="00112C9B"/>
    <w:rsid w:val="00115A8D"/>
    <w:rsid w:val="00117882"/>
    <w:rsid w:val="00123718"/>
    <w:rsid w:val="00124CF7"/>
    <w:rsid w:val="00130ABE"/>
    <w:rsid w:val="00136FF0"/>
    <w:rsid w:val="00137595"/>
    <w:rsid w:val="00140E69"/>
    <w:rsid w:val="00142028"/>
    <w:rsid w:val="0014254B"/>
    <w:rsid w:val="0014543C"/>
    <w:rsid w:val="0014603B"/>
    <w:rsid w:val="0016054D"/>
    <w:rsid w:val="00160F1C"/>
    <w:rsid w:val="001611C5"/>
    <w:rsid w:val="00167884"/>
    <w:rsid w:val="001704CD"/>
    <w:rsid w:val="00174A58"/>
    <w:rsid w:val="001755EB"/>
    <w:rsid w:val="0017753B"/>
    <w:rsid w:val="00181646"/>
    <w:rsid w:val="001824A4"/>
    <w:rsid w:val="00184541"/>
    <w:rsid w:val="00185CF8"/>
    <w:rsid w:val="0019070D"/>
    <w:rsid w:val="001914D0"/>
    <w:rsid w:val="0019452C"/>
    <w:rsid w:val="00197F91"/>
    <w:rsid w:val="001A2036"/>
    <w:rsid w:val="001A3B4D"/>
    <w:rsid w:val="001A5B1A"/>
    <w:rsid w:val="001B10DC"/>
    <w:rsid w:val="001B4275"/>
    <w:rsid w:val="001B435D"/>
    <w:rsid w:val="001B47B4"/>
    <w:rsid w:val="001B58B4"/>
    <w:rsid w:val="001B596B"/>
    <w:rsid w:val="001B7669"/>
    <w:rsid w:val="001B7F39"/>
    <w:rsid w:val="001C3518"/>
    <w:rsid w:val="001D29F8"/>
    <w:rsid w:val="001E05FC"/>
    <w:rsid w:val="001E15D7"/>
    <w:rsid w:val="001E314A"/>
    <w:rsid w:val="001E377F"/>
    <w:rsid w:val="001E73FE"/>
    <w:rsid w:val="001F240E"/>
    <w:rsid w:val="001F287A"/>
    <w:rsid w:val="001F5C6D"/>
    <w:rsid w:val="00201583"/>
    <w:rsid w:val="00202C37"/>
    <w:rsid w:val="00206084"/>
    <w:rsid w:val="002074D9"/>
    <w:rsid w:val="00214566"/>
    <w:rsid w:val="00220A0C"/>
    <w:rsid w:val="00221BA7"/>
    <w:rsid w:val="002229E9"/>
    <w:rsid w:val="00223CB9"/>
    <w:rsid w:val="002255F3"/>
    <w:rsid w:val="002268EF"/>
    <w:rsid w:val="0023288E"/>
    <w:rsid w:val="002339CE"/>
    <w:rsid w:val="00234157"/>
    <w:rsid w:val="00235A6C"/>
    <w:rsid w:val="00236DCC"/>
    <w:rsid w:val="00241C6A"/>
    <w:rsid w:val="00243027"/>
    <w:rsid w:val="00244A1D"/>
    <w:rsid w:val="0025031C"/>
    <w:rsid w:val="00251859"/>
    <w:rsid w:val="00254473"/>
    <w:rsid w:val="00257E15"/>
    <w:rsid w:val="002708C2"/>
    <w:rsid w:val="00275989"/>
    <w:rsid w:val="0027663C"/>
    <w:rsid w:val="00276AC4"/>
    <w:rsid w:val="002778DD"/>
    <w:rsid w:val="00277E56"/>
    <w:rsid w:val="00280AE4"/>
    <w:rsid w:val="0028156D"/>
    <w:rsid w:val="00283F74"/>
    <w:rsid w:val="0028747C"/>
    <w:rsid w:val="00287DD1"/>
    <w:rsid w:val="00295768"/>
    <w:rsid w:val="002A12E8"/>
    <w:rsid w:val="002A21CC"/>
    <w:rsid w:val="002A2519"/>
    <w:rsid w:val="002A40B3"/>
    <w:rsid w:val="002B07FB"/>
    <w:rsid w:val="002B0EB0"/>
    <w:rsid w:val="002C064F"/>
    <w:rsid w:val="002C0C32"/>
    <w:rsid w:val="002C626F"/>
    <w:rsid w:val="002C731A"/>
    <w:rsid w:val="002D0A76"/>
    <w:rsid w:val="002D59DE"/>
    <w:rsid w:val="002D69B5"/>
    <w:rsid w:val="002E49FD"/>
    <w:rsid w:val="002E5C2A"/>
    <w:rsid w:val="002E6418"/>
    <w:rsid w:val="002F2BB7"/>
    <w:rsid w:val="00301020"/>
    <w:rsid w:val="00302977"/>
    <w:rsid w:val="00305D78"/>
    <w:rsid w:val="003142E1"/>
    <w:rsid w:val="00314B72"/>
    <w:rsid w:val="00315EBF"/>
    <w:rsid w:val="003161A7"/>
    <w:rsid w:val="003162AA"/>
    <w:rsid w:val="00325ABE"/>
    <w:rsid w:val="00326313"/>
    <w:rsid w:val="00327BBB"/>
    <w:rsid w:val="003303DD"/>
    <w:rsid w:val="00332280"/>
    <w:rsid w:val="00333662"/>
    <w:rsid w:val="00334F24"/>
    <w:rsid w:val="003372F3"/>
    <w:rsid w:val="003413C0"/>
    <w:rsid w:val="003436D7"/>
    <w:rsid w:val="00344DD8"/>
    <w:rsid w:val="00350DD1"/>
    <w:rsid w:val="003522EE"/>
    <w:rsid w:val="00353AF4"/>
    <w:rsid w:val="00354BFE"/>
    <w:rsid w:val="00355B72"/>
    <w:rsid w:val="00356EB3"/>
    <w:rsid w:val="00364525"/>
    <w:rsid w:val="00364E7F"/>
    <w:rsid w:val="00366313"/>
    <w:rsid w:val="00367B2F"/>
    <w:rsid w:val="00367D4A"/>
    <w:rsid w:val="003729A6"/>
    <w:rsid w:val="00372B61"/>
    <w:rsid w:val="00372E73"/>
    <w:rsid w:val="00373F6A"/>
    <w:rsid w:val="0037676B"/>
    <w:rsid w:val="00383F19"/>
    <w:rsid w:val="00387150"/>
    <w:rsid w:val="003903F6"/>
    <w:rsid w:val="00392592"/>
    <w:rsid w:val="003933FE"/>
    <w:rsid w:val="00393998"/>
    <w:rsid w:val="00394896"/>
    <w:rsid w:val="003A1645"/>
    <w:rsid w:val="003A418F"/>
    <w:rsid w:val="003A49EF"/>
    <w:rsid w:val="003B0C1A"/>
    <w:rsid w:val="003B20A5"/>
    <w:rsid w:val="003B28E1"/>
    <w:rsid w:val="003B3AE9"/>
    <w:rsid w:val="003B421B"/>
    <w:rsid w:val="003B48B1"/>
    <w:rsid w:val="003B620F"/>
    <w:rsid w:val="003B636B"/>
    <w:rsid w:val="003B7E6C"/>
    <w:rsid w:val="003C0343"/>
    <w:rsid w:val="003C08AA"/>
    <w:rsid w:val="003C25BA"/>
    <w:rsid w:val="003C4546"/>
    <w:rsid w:val="003C5E81"/>
    <w:rsid w:val="003C6515"/>
    <w:rsid w:val="003C7B0F"/>
    <w:rsid w:val="003D3746"/>
    <w:rsid w:val="003D797A"/>
    <w:rsid w:val="003D7A89"/>
    <w:rsid w:val="003E15F0"/>
    <w:rsid w:val="003E2805"/>
    <w:rsid w:val="003E2CFF"/>
    <w:rsid w:val="003E3322"/>
    <w:rsid w:val="003E5D5D"/>
    <w:rsid w:val="003E68F0"/>
    <w:rsid w:val="003E6DE5"/>
    <w:rsid w:val="003E79C8"/>
    <w:rsid w:val="003F0C8B"/>
    <w:rsid w:val="003F142B"/>
    <w:rsid w:val="003F4CEF"/>
    <w:rsid w:val="003F539E"/>
    <w:rsid w:val="003F66E0"/>
    <w:rsid w:val="003F7388"/>
    <w:rsid w:val="003F79C2"/>
    <w:rsid w:val="003F7B29"/>
    <w:rsid w:val="00400410"/>
    <w:rsid w:val="00407C16"/>
    <w:rsid w:val="004116D7"/>
    <w:rsid w:val="00413CF6"/>
    <w:rsid w:val="00414A53"/>
    <w:rsid w:val="0041538D"/>
    <w:rsid w:val="00415BF1"/>
    <w:rsid w:val="00423813"/>
    <w:rsid w:val="004242FD"/>
    <w:rsid w:val="00426F89"/>
    <w:rsid w:val="00430C90"/>
    <w:rsid w:val="00434726"/>
    <w:rsid w:val="00434AA7"/>
    <w:rsid w:val="004373E0"/>
    <w:rsid w:val="004438A3"/>
    <w:rsid w:val="00450C15"/>
    <w:rsid w:val="00453B00"/>
    <w:rsid w:val="00454532"/>
    <w:rsid w:val="004553B7"/>
    <w:rsid w:val="0047608E"/>
    <w:rsid w:val="00476EE0"/>
    <w:rsid w:val="0048042E"/>
    <w:rsid w:val="004816C7"/>
    <w:rsid w:val="00481FBD"/>
    <w:rsid w:val="00484578"/>
    <w:rsid w:val="00486DA5"/>
    <w:rsid w:val="0048789A"/>
    <w:rsid w:val="004946B5"/>
    <w:rsid w:val="0049667F"/>
    <w:rsid w:val="004A0883"/>
    <w:rsid w:val="004A08CE"/>
    <w:rsid w:val="004A361B"/>
    <w:rsid w:val="004A6664"/>
    <w:rsid w:val="004B169F"/>
    <w:rsid w:val="004B364C"/>
    <w:rsid w:val="004B7201"/>
    <w:rsid w:val="004C1D9C"/>
    <w:rsid w:val="004C3D44"/>
    <w:rsid w:val="004C407B"/>
    <w:rsid w:val="004C5540"/>
    <w:rsid w:val="004D0C25"/>
    <w:rsid w:val="004D3A52"/>
    <w:rsid w:val="004D5561"/>
    <w:rsid w:val="004D6299"/>
    <w:rsid w:val="004D7C8E"/>
    <w:rsid w:val="004E0F88"/>
    <w:rsid w:val="004E15F2"/>
    <w:rsid w:val="004E1A00"/>
    <w:rsid w:val="004E4A48"/>
    <w:rsid w:val="004E6689"/>
    <w:rsid w:val="004E7B14"/>
    <w:rsid w:val="004F1DEC"/>
    <w:rsid w:val="004F712F"/>
    <w:rsid w:val="004F71AB"/>
    <w:rsid w:val="00500D94"/>
    <w:rsid w:val="00501487"/>
    <w:rsid w:val="00503268"/>
    <w:rsid w:val="00504715"/>
    <w:rsid w:val="005067B7"/>
    <w:rsid w:val="00507946"/>
    <w:rsid w:val="00515936"/>
    <w:rsid w:val="005265A5"/>
    <w:rsid w:val="005325F6"/>
    <w:rsid w:val="00533A31"/>
    <w:rsid w:val="0053590B"/>
    <w:rsid w:val="005360E8"/>
    <w:rsid w:val="00536B18"/>
    <w:rsid w:val="00541183"/>
    <w:rsid w:val="0054398D"/>
    <w:rsid w:val="00544B16"/>
    <w:rsid w:val="00545ADD"/>
    <w:rsid w:val="00546AF1"/>
    <w:rsid w:val="00547182"/>
    <w:rsid w:val="005501EE"/>
    <w:rsid w:val="00551868"/>
    <w:rsid w:val="005570FA"/>
    <w:rsid w:val="00557975"/>
    <w:rsid w:val="00557E10"/>
    <w:rsid w:val="00562B86"/>
    <w:rsid w:val="00562D7A"/>
    <w:rsid w:val="00563183"/>
    <w:rsid w:val="00564025"/>
    <w:rsid w:val="00564B66"/>
    <w:rsid w:val="005655A5"/>
    <w:rsid w:val="00565A11"/>
    <w:rsid w:val="0056687E"/>
    <w:rsid w:val="005726B5"/>
    <w:rsid w:val="00577795"/>
    <w:rsid w:val="00577B2A"/>
    <w:rsid w:val="00580602"/>
    <w:rsid w:val="00581153"/>
    <w:rsid w:val="00586E3F"/>
    <w:rsid w:val="00590425"/>
    <w:rsid w:val="005922AD"/>
    <w:rsid w:val="005931CD"/>
    <w:rsid w:val="00594DFA"/>
    <w:rsid w:val="005A3189"/>
    <w:rsid w:val="005A4A84"/>
    <w:rsid w:val="005B05EA"/>
    <w:rsid w:val="005B2F0F"/>
    <w:rsid w:val="005B789B"/>
    <w:rsid w:val="005C2D27"/>
    <w:rsid w:val="005C3CFC"/>
    <w:rsid w:val="005C7868"/>
    <w:rsid w:val="005D0853"/>
    <w:rsid w:val="005D2556"/>
    <w:rsid w:val="005D3C05"/>
    <w:rsid w:val="005D46A9"/>
    <w:rsid w:val="005D4869"/>
    <w:rsid w:val="005D6DAB"/>
    <w:rsid w:val="005D738A"/>
    <w:rsid w:val="005D7A66"/>
    <w:rsid w:val="005E0406"/>
    <w:rsid w:val="005E1FB7"/>
    <w:rsid w:val="005E64C9"/>
    <w:rsid w:val="005E70FE"/>
    <w:rsid w:val="005F14CD"/>
    <w:rsid w:val="005F1598"/>
    <w:rsid w:val="005F4A8B"/>
    <w:rsid w:val="005F6056"/>
    <w:rsid w:val="00600DB2"/>
    <w:rsid w:val="00602046"/>
    <w:rsid w:val="00604272"/>
    <w:rsid w:val="00604823"/>
    <w:rsid w:val="00606A75"/>
    <w:rsid w:val="00606CC9"/>
    <w:rsid w:val="00606E02"/>
    <w:rsid w:val="0061328E"/>
    <w:rsid w:val="006139B6"/>
    <w:rsid w:val="0061755F"/>
    <w:rsid w:val="00621D37"/>
    <w:rsid w:val="00622DA9"/>
    <w:rsid w:val="00623D10"/>
    <w:rsid w:val="0062720E"/>
    <w:rsid w:val="00627F6A"/>
    <w:rsid w:val="00631766"/>
    <w:rsid w:val="006326CA"/>
    <w:rsid w:val="00632789"/>
    <w:rsid w:val="00633D66"/>
    <w:rsid w:val="00634031"/>
    <w:rsid w:val="00635197"/>
    <w:rsid w:val="006358B9"/>
    <w:rsid w:val="00635B34"/>
    <w:rsid w:val="00635F62"/>
    <w:rsid w:val="00643104"/>
    <w:rsid w:val="006463D9"/>
    <w:rsid w:val="0064667D"/>
    <w:rsid w:val="0065493E"/>
    <w:rsid w:val="00656022"/>
    <w:rsid w:val="006561DB"/>
    <w:rsid w:val="00661CA7"/>
    <w:rsid w:val="00662875"/>
    <w:rsid w:val="0066618F"/>
    <w:rsid w:val="00666514"/>
    <w:rsid w:val="00666D7C"/>
    <w:rsid w:val="00671A92"/>
    <w:rsid w:val="00672BC9"/>
    <w:rsid w:val="00677B2D"/>
    <w:rsid w:val="00682C52"/>
    <w:rsid w:val="00682FB8"/>
    <w:rsid w:val="0068756B"/>
    <w:rsid w:val="00693B2A"/>
    <w:rsid w:val="00694FDB"/>
    <w:rsid w:val="006955C5"/>
    <w:rsid w:val="00695F10"/>
    <w:rsid w:val="00696B3E"/>
    <w:rsid w:val="006A2D5A"/>
    <w:rsid w:val="006A306E"/>
    <w:rsid w:val="006A6E04"/>
    <w:rsid w:val="006B0459"/>
    <w:rsid w:val="006B5C24"/>
    <w:rsid w:val="006B60FE"/>
    <w:rsid w:val="006B6D38"/>
    <w:rsid w:val="006C066A"/>
    <w:rsid w:val="006C0B52"/>
    <w:rsid w:val="006C159A"/>
    <w:rsid w:val="006C16A0"/>
    <w:rsid w:val="006C2593"/>
    <w:rsid w:val="006C2FE1"/>
    <w:rsid w:val="006C34A2"/>
    <w:rsid w:val="006C40FF"/>
    <w:rsid w:val="006C50D6"/>
    <w:rsid w:val="006C6D97"/>
    <w:rsid w:val="006D1904"/>
    <w:rsid w:val="006D2309"/>
    <w:rsid w:val="006D4C7B"/>
    <w:rsid w:val="006D64A8"/>
    <w:rsid w:val="006D7159"/>
    <w:rsid w:val="006E1BF9"/>
    <w:rsid w:val="006E2130"/>
    <w:rsid w:val="006E26DC"/>
    <w:rsid w:val="006E4EBA"/>
    <w:rsid w:val="006E4FAF"/>
    <w:rsid w:val="006E61CD"/>
    <w:rsid w:val="006E62CF"/>
    <w:rsid w:val="006E78BE"/>
    <w:rsid w:val="006E7D2B"/>
    <w:rsid w:val="006F0BE3"/>
    <w:rsid w:val="006F18D5"/>
    <w:rsid w:val="006F1CF9"/>
    <w:rsid w:val="006F20C7"/>
    <w:rsid w:val="006F2101"/>
    <w:rsid w:val="006F2433"/>
    <w:rsid w:val="006F2D78"/>
    <w:rsid w:val="006F4A97"/>
    <w:rsid w:val="006F4D8E"/>
    <w:rsid w:val="006F722A"/>
    <w:rsid w:val="006F73F5"/>
    <w:rsid w:val="006F756A"/>
    <w:rsid w:val="006F7EA8"/>
    <w:rsid w:val="007049B2"/>
    <w:rsid w:val="00704F57"/>
    <w:rsid w:val="00705564"/>
    <w:rsid w:val="00707599"/>
    <w:rsid w:val="00710A87"/>
    <w:rsid w:val="00712634"/>
    <w:rsid w:val="00714BA0"/>
    <w:rsid w:val="00717025"/>
    <w:rsid w:val="0072108E"/>
    <w:rsid w:val="00722E74"/>
    <w:rsid w:val="0072443E"/>
    <w:rsid w:val="00727357"/>
    <w:rsid w:val="0072776C"/>
    <w:rsid w:val="0072792D"/>
    <w:rsid w:val="00733CC0"/>
    <w:rsid w:val="00734133"/>
    <w:rsid w:val="007345D4"/>
    <w:rsid w:val="00735B60"/>
    <w:rsid w:val="00735EA8"/>
    <w:rsid w:val="0073775D"/>
    <w:rsid w:val="00740AF3"/>
    <w:rsid w:val="00742005"/>
    <w:rsid w:val="00742246"/>
    <w:rsid w:val="007426EE"/>
    <w:rsid w:val="00743FB3"/>
    <w:rsid w:val="007445FA"/>
    <w:rsid w:val="007458F7"/>
    <w:rsid w:val="007470EB"/>
    <w:rsid w:val="00747B58"/>
    <w:rsid w:val="00751F5B"/>
    <w:rsid w:val="007548B0"/>
    <w:rsid w:val="00756886"/>
    <w:rsid w:val="00763248"/>
    <w:rsid w:val="007635D6"/>
    <w:rsid w:val="00763A89"/>
    <w:rsid w:val="007644E6"/>
    <w:rsid w:val="00766CDD"/>
    <w:rsid w:val="00766E20"/>
    <w:rsid w:val="00773786"/>
    <w:rsid w:val="00775792"/>
    <w:rsid w:val="00777DAD"/>
    <w:rsid w:val="00780AE9"/>
    <w:rsid w:val="00785E28"/>
    <w:rsid w:val="00787719"/>
    <w:rsid w:val="007922F9"/>
    <w:rsid w:val="007940B8"/>
    <w:rsid w:val="00794C10"/>
    <w:rsid w:val="007A1E6C"/>
    <w:rsid w:val="007A2192"/>
    <w:rsid w:val="007B3CE0"/>
    <w:rsid w:val="007C3369"/>
    <w:rsid w:val="007C3A93"/>
    <w:rsid w:val="007C3AD8"/>
    <w:rsid w:val="007C49C2"/>
    <w:rsid w:val="007C5BA7"/>
    <w:rsid w:val="007C67B7"/>
    <w:rsid w:val="007D1454"/>
    <w:rsid w:val="007D4E1C"/>
    <w:rsid w:val="007D5655"/>
    <w:rsid w:val="007D5CA9"/>
    <w:rsid w:val="007D7FFC"/>
    <w:rsid w:val="007E0DF7"/>
    <w:rsid w:val="007E232C"/>
    <w:rsid w:val="007E5342"/>
    <w:rsid w:val="007E61BB"/>
    <w:rsid w:val="007E6B26"/>
    <w:rsid w:val="007F12B6"/>
    <w:rsid w:val="007F1ECD"/>
    <w:rsid w:val="007F49DE"/>
    <w:rsid w:val="007F4B6C"/>
    <w:rsid w:val="007F551A"/>
    <w:rsid w:val="007F7DEA"/>
    <w:rsid w:val="00800450"/>
    <w:rsid w:val="00801375"/>
    <w:rsid w:val="0080165D"/>
    <w:rsid w:val="008019F7"/>
    <w:rsid w:val="008036C0"/>
    <w:rsid w:val="008042AD"/>
    <w:rsid w:val="00812E8C"/>
    <w:rsid w:val="008136F3"/>
    <w:rsid w:val="00820333"/>
    <w:rsid w:val="00821EE6"/>
    <w:rsid w:val="00822332"/>
    <w:rsid w:val="008311B0"/>
    <w:rsid w:val="008319DF"/>
    <w:rsid w:val="0083751F"/>
    <w:rsid w:val="0084038C"/>
    <w:rsid w:val="008409AF"/>
    <w:rsid w:val="00846C82"/>
    <w:rsid w:val="00847B8C"/>
    <w:rsid w:val="0085048F"/>
    <w:rsid w:val="00851389"/>
    <w:rsid w:val="00853B80"/>
    <w:rsid w:val="00856105"/>
    <w:rsid w:val="008562B1"/>
    <w:rsid w:val="00857610"/>
    <w:rsid w:val="008604F0"/>
    <w:rsid w:val="008631BF"/>
    <w:rsid w:val="00864925"/>
    <w:rsid w:val="00864D09"/>
    <w:rsid w:val="008665E4"/>
    <w:rsid w:val="00871C78"/>
    <w:rsid w:val="008722CC"/>
    <w:rsid w:val="0087327D"/>
    <w:rsid w:val="008737C0"/>
    <w:rsid w:val="008749A8"/>
    <w:rsid w:val="00874B3D"/>
    <w:rsid w:val="00875887"/>
    <w:rsid w:val="00877BC8"/>
    <w:rsid w:val="008802A7"/>
    <w:rsid w:val="0088288B"/>
    <w:rsid w:val="00883314"/>
    <w:rsid w:val="00885220"/>
    <w:rsid w:val="00887F9E"/>
    <w:rsid w:val="00890105"/>
    <w:rsid w:val="008914EC"/>
    <w:rsid w:val="00894B10"/>
    <w:rsid w:val="008959C1"/>
    <w:rsid w:val="00897818"/>
    <w:rsid w:val="008A4DB5"/>
    <w:rsid w:val="008A5184"/>
    <w:rsid w:val="008A5BBD"/>
    <w:rsid w:val="008A7D1B"/>
    <w:rsid w:val="008A7E03"/>
    <w:rsid w:val="008B5765"/>
    <w:rsid w:val="008B6FF9"/>
    <w:rsid w:val="008C11E8"/>
    <w:rsid w:val="008C54AF"/>
    <w:rsid w:val="008C5A05"/>
    <w:rsid w:val="008C6B5D"/>
    <w:rsid w:val="008D36D4"/>
    <w:rsid w:val="008D3E63"/>
    <w:rsid w:val="008D3E8F"/>
    <w:rsid w:val="008D7CF9"/>
    <w:rsid w:val="008E2D11"/>
    <w:rsid w:val="008E3F00"/>
    <w:rsid w:val="008E4FD6"/>
    <w:rsid w:val="008E5524"/>
    <w:rsid w:val="008E75CD"/>
    <w:rsid w:val="008E7D01"/>
    <w:rsid w:val="008F063E"/>
    <w:rsid w:val="008F0D2F"/>
    <w:rsid w:val="008F2337"/>
    <w:rsid w:val="008F4061"/>
    <w:rsid w:val="008F5418"/>
    <w:rsid w:val="008F5BF9"/>
    <w:rsid w:val="008F68FE"/>
    <w:rsid w:val="00900FB5"/>
    <w:rsid w:val="00903134"/>
    <w:rsid w:val="00904ABB"/>
    <w:rsid w:val="00907CA1"/>
    <w:rsid w:val="009101D4"/>
    <w:rsid w:val="0091412C"/>
    <w:rsid w:val="00916C4F"/>
    <w:rsid w:val="00921A23"/>
    <w:rsid w:val="00924D1D"/>
    <w:rsid w:val="00924ECB"/>
    <w:rsid w:val="00925223"/>
    <w:rsid w:val="00927313"/>
    <w:rsid w:val="00927E17"/>
    <w:rsid w:val="0093240D"/>
    <w:rsid w:val="009333E3"/>
    <w:rsid w:val="009336E6"/>
    <w:rsid w:val="00936AAA"/>
    <w:rsid w:val="009377D7"/>
    <w:rsid w:val="00945F95"/>
    <w:rsid w:val="00946386"/>
    <w:rsid w:val="00946E63"/>
    <w:rsid w:val="00950F93"/>
    <w:rsid w:val="00952F59"/>
    <w:rsid w:val="00953511"/>
    <w:rsid w:val="00957DC3"/>
    <w:rsid w:val="00962186"/>
    <w:rsid w:val="00962FD3"/>
    <w:rsid w:val="00963E39"/>
    <w:rsid w:val="009655B6"/>
    <w:rsid w:val="00970E4B"/>
    <w:rsid w:val="0097308B"/>
    <w:rsid w:val="0097446C"/>
    <w:rsid w:val="009815D5"/>
    <w:rsid w:val="00984A89"/>
    <w:rsid w:val="00990F52"/>
    <w:rsid w:val="00993A4B"/>
    <w:rsid w:val="00995F5F"/>
    <w:rsid w:val="009A0220"/>
    <w:rsid w:val="009A1BDC"/>
    <w:rsid w:val="009A1BE5"/>
    <w:rsid w:val="009A457A"/>
    <w:rsid w:val="009A599F"/>
    <w:rsid w:val="009A59F3"/>
    <w:rsid w:val="009A601A"/>
    <w:rsid w:val="009B065B"/>
    <w:rsid w:val="009B1292"/>
    <w:rsid w:val="009B25D1"/>
    <w:rsid w:val="009B4B9D"/>
    <w:rsid w:val="009B4ECA"/>
    <w:rsid w:val="009B7754"/>
    <w:rsid w:val="009C034A"/>
    <w:rsid w:val="009C2A26"/>
    <w:rsid w:val="009C401A"/>
    <w:rsid w:val="009C66AD"/>
    <w:rsid w:val="009C71D9"/>
    <w:rsid w:val="009C75FB"/>
    <w:rsid w:val="009D0E22"/>
    <w:rsid w:val="009D1476"/>
    <w:rsid w:val="009D2449"/>
    <w:rsid w:val="009D5471"/>
    <w:rsid w:val="009D7330"/>
    <w:rsid w:val="009E0655"/>
    <w:rsid w:val="009E34DE"/>
    <w:rsid w:val="009E3B51"/>
    <w:rsid w:val="009E4370"/>
    <w:rsid w:val="009E69F5"/>
    <w:rsid w:val="009F0245"/>
    <w:rsid w:val="009F2C4F"/>
    <w:rsid w:val="009F3C18"/>
    <w:rsid w:val="009F3E96"/>
    <w:rsid w:val="009F4C3D"/>
    <w:rsid w:val="009F5E2F"/>
    <w:rsid w:val="009F7AAD"/>
    <w:rsid w:val="00A03A31"/>
    <w:rsid w:val="00A04D02"/>
    <w:rsid w:val="00A04EBD"/>
    <w:rsid w:val="00A128B5"/>
    <w:rsid w:val="00A12C85"/>
    <w:rsid w:val="00A14193"/>
    <w:rsid w:val="00A153BD"/>
    <w:rsid w:val="00A15FA8"/>
    <w:rsid w:val="00A20443"/>
    <w:rsid w:val="00A2145E"/>
    <w:rsid w:val="00A21BAE"/>
    <w:rsid w:val="00A2326D"/>
    <w:rsid w:val="00A23304"/>
    <w:rsid w:val="00A24829"/>
    <w:rsid w:val="00A31D00"/>
    <w:rsid w:val="00A333F5"/>
    <w:rsid w:val="00A33702"/>
    <w:rsid w:val="00A34690"/>
    <w:rsid w:val="00A34AD2"/>
    <w:rsid w:val="00A37D5C"/>
    <w:rsid w:val="00A41269"/>
    <w:rsid w:val="00A43205"/>
    <w:rsid w:val="00A43BDE"/>
    <w:rsid w:val="00A46523"/>
    <w:rsid w:val="00A503E9"/>
    <w:rsid w:val="00A50ADF"/>
    <w:rsid w:val="00A5317E"/>
    <w:rsid w:val="00A53F4D"/>
    <w:rsid w:val="00A54E09"/>
    <w:rsid w:val="00A54FC4"/>
    <w:rsid w:val="00A575F0"/>
    <w:rsid w:val="00A60C2B"/>
    <w:rsid w:val="00A61D7A"/>
    <w:rsid w:val="00A627C9"/>
    <w:rsid w:val="00A62A0C"/>
    <w:rsid w:val="00A635FB"/>
    <w:rsid w:val="00A63B02"/>
    <w:rsid w:val="00A64911"/>
    <w:rsid w:val="00A702B4"/>
    <w:rsid w:val="00A70EC7"/>
    <w:rsid w:val="00A73EAF"/>
    <w:rsid w:val="00A74157"/>
    <w:rsid w:val="00A7569D"/>
    <w:rsid w:val="00A8236A"/>
    <w:rsid w:val="00A9296A"/>
    <w:rsid w:val="00A94EEB"/>
    <w:rsid w:val="00A97ABC"/>
    <w:rsid w:val="00AA005C"/>
    <w:rsid w:val="00AA4054"/>
    <w:rsid w:val="00AA43D3"/>
    <w:rsid w:val="00AA44A1"/>
    <w:rsid w:val="00AA44FF"/>
    <w:rsid w:val="00AA6522"/>
    <w:rsid w:val="00AA71F8"/>
    <w:rsid w:val="00AB38B1"/>
    <w:rsid w:val="00AB5508"/>
    <w:rsid w:val="00AB5CFB"/>
    <w:rsid w:val="00AB69AB"/>
    <w:rsid w:val="00AC1FE7"/>
    <w:rsid w:val="00AC2DB8"/>
    <w:rsid w:val="00AC5D28"/>
    <w:rsid w:val="00AC71B2"/>
    <w:rsid w:val="00AD05D3"/>
    <w:rsid w:val="00AD23E8"/>
    <w:rsid w:val="00AD2498"/>
    <w:rsid w:val="00AD3672"/>
    <w:rsid w:val="00AE31F6"/>
    <w:rsid w:val="00AE7A81"/>
    <w:rsid w:val="00AF6A9D"/>
    <w:rsid w:val="00B06728"/>
    <w:rsid w:val="00B13903"/>
    <w:rsid w:val="00B139ED"/>
    <w:rsid w:val="00B156AD"/>
    <w:rsid w:val="00B16D36"/>
    <w:rsid w:val="00B22B0C"/>
    <w:rsid w:val="00B34F4A"/>
    <w:rsid w:val="00B37563"/>
    <w:rsid w:val="00B4041C"/>
    <w:rsid w:val="00B404AB"/>
    <w:rsid w:val="00B41C56"/>
    <w:rsid w:val="00B41E18"/>
    <w:rsid w:val="00B434C5"/>
    <w:rsid w:val="00B43A21"/>
    <w:rsid w:val="00B46768"/>
    <w:rsid w:val="00B472FC"/>
    <w:rsid w:val="00B5013A"/>
    <w:rsid w:val="00B5098D"/>
    <w:rsid w:val="00B57536"/>
    <w:rsid w:val="00B64772"/>
    <w:rsid w:val="00B657FD"/>
    <w:rsid w:val="00B66D18"/>
    <w:rsid w:val="00B66D8D"/>
    <w:rsid w:val="00B673DD"/>
    <w:rsid w:val="00B70ABB"/>
    <w:rsid w:val="00B71F1C"/>
    <w:rsid w:val="00B74646"/>
    <w:rsid w:val="00B7516A"/>
    <w:rsid w:val="00B75F35"/>
    <w:rsid w:val="00B772D2"/>
    <w:rsid w:val="00B813E9"/>
    <w:rsid w:val="00B81F36"/>
    <w:rsid w:val="00B91AB7"/>
    <w:rsid w:val="00B9230E"/>
    <w:rsid w:val="00B93A6D"/>
    <w:rsid w:val="00B9669D"/>
    <w:rsid w:val="00B976C4"/>
    <w:rsid w:val="00B97A29"/>
    <w:rsid w:val="00BA0AA2"/>
    <w:rsid w:val="00BA18EA"/>
    <w:rsid w:val="00BA1947"/>
    <w:rsid w:val="00BA1CB6"/>
    <w:rsid w:val="00BA1CB7"/>
    <w:rsid w:val="00BA3FDB"/>
    <w:rsid w:val="00BB2AC2"/>
    <w:rsid w:val="00BB2D61"/>
    <w:rsid w:val="00BB4F61"/>
    <w:rsid w:val="00BB58D4"/>
    <w:rsid w:val="00BB6C91"/>
    <w:rsid w:val="00BB7A87"/>
    <w:rsid w:val="00BC24F6"/>
    <w:rsid w:val="00BC368D"/>
    <w:rsid w:val="00BC3A62"/>
    <w:rsid w:val="00BC6D59"/>
    <w:rsid w:val="00BD4564"/>
    <w:rsid w:val="00BD69E3"/>
    <w:rsid w:val="00BE0C05"/>
    <w:rsid w:val="00BF2DB9"/>
    <w:rsid w:val="00BF45DC"/>
    <w:rsid w:val="00BF6F30"/>
    <w:rsid w:val="00BF7FE9"/>
    <w:rsid w:val="00C05471"/>
    <w:rsid w:val="00C06A27"/>
    <w:rsid w:val="00C06A7C"/>
    <w:rsid w:val="00C06C30"/>
    <w:rsid w:val="00C06F70"/>
    <w:rsid w:val="00C1150C"/>
    <w:rsid w:val="00C11870"/>
    <w:rsid w:val="00C145E4"/>
    <w:rsid w:val="00C149F4"/>
    <w:rsid w:val="00C151CB"/>
    <w:rsid w:val="00C17177"/>
    <w:rsid w:val="00C2078C"/>
    <w:rsid w:val="00C22E9E"/>
    <w:rsid w:val="00C23EC2"/>
    <w:rsid w:val="00C3541B"/>
    <w:rsid w:val="00C35C9E"/>
    <w:rsid w:val="00C35E3A"/>
    <w:rsid w:val="00C3739C"/>
    <w:rsid w:val="00C40197"/>
    <w:rsid w:val="00C41CF4"/>
    <w:rsid w:val="00C41DE0"/>
    <w:rsid w:val="00C42E6C"/>
    <w:rsid w:val="00C440B7"/>
    <w:rsid w:val="00C44EB1"/>
    <w:rsid w:val="00C4572E"/>
    <w:rsid w:val="00C500FC"/>
    <w:rsid w:val="00C51633"/>
    <w:rsid w:val="00C53301"/>
    <w:rsid w:val="00C533A6"/>
    <w:rsid w:val="00C5502B"/>
    <w:rsid w:val="00C56A9A"/>
    <w:rsid w:val="00C60D25"/>
    <w:rsid w:val="00C644EB"/>
    <w:rsid w:val="00C66B6E"/>
    <w:rsid w:val="00C72CCA"/>
    <w:rsid w:val="00C73982"/>
    <w:rsid w:val="00C7400C"/>
    <w:rsid w:val="00C80CAA"/>
    <w:rsid w:val="00C83734"/>
    <w:rsid w:val="00C83EC7"/>
    <w:rsid w:val="00C84D45"/>
    <w:rsid w:val="00C85068"/>
    <w:rsid w:val="00C90EBA"/>
    <w:rsid w:val="00C93CEA"/>
    <w:rsid w:val="00C9492B"/>
    <w:rsid w:val="00C966E0"/>
    <w:rsid w:val="00CA2A4B"/>
    <w:rsid w:val="00CA74A0"/>
    <w:rsid w:val="00CA7692"/>
    <w:rsid w:val="00CB1951"/>
    <w:rsid w:val="00CB1A60"/>
    <w:rsid w:val="00CB33B1"/>
    <w:rsid w:val="00CB4A88"/>
    <w:rsid w:val="00CB684C"/>
    <w:rsid w:val="00CB762F"/>
    <w:rsid w:val="00CC35FD"/>
    <w:rsid w:val="00CC5CEC"/>
    <w:rsid w:val="00CD19EF"/>
    <w:rsid w:val="00CD22B9"/>
    <w:rsid w:val="00CD7AEE"/>
    <w:rsid w:val="00CD7B22"/>
    <w:rsid w:val="00CD7CF9"/>
    <w:rsid w:val="00CE0898"/>
    <w:rsid w:val="00CE7C89"/>
    <w:rsid w:val="00CF19D8"/>
    <w:rsid w:val="00CF2422"/>
    <w:rsid w:val="00CF27BD"/>
    <w:rsid w:val="00CF30F0"/>
    <w:rsid w:val="00CF40B6"/>
    <w:rsid w:val="00D00155"/>
    <w:rsid w:val="00D07C55"/>
    <w:rsid w:val="00D10A0D"/>
    <w:rsid w:val="00D20116"/>
    <w:rsid w:val="00D2099F"/>
    <w:rsid w:val="00D2171D"/>
    <w:rsid w:val="00D22BAF"/>
    <w:rsid w:val="00D26043"/>
    <w:rsid w:val="00D27933"/>
    <w:rsid w:val="00D32186"/>
    <w:rsid w:val="00D33FBA"/>
    <w:rsid w:val="00D360A3"/>
    <w:rsid w:val="00D37A57"/>
    <w:rsid w:val="00D4162C"/>
    <w:rsid w:val="00D4405D"/>
    <w:rsid w:val="00D56EDC"/>
    <w:rsid w:val="00D61071"/>
    <w:rsid w:val="00D627B0"/>
    <w:rsid w:val="00D63A3A"/>
    <w:rsid w:val="00D64620"/>
    <w:rsid w:val="00D66AC3"/>
    <w:rsid w:val="00D73705"/>
    <w:rsid w:val="00D760B5"/>
    <w:rsid w:val="00D81587"/>
    <w:rsid w:val="00D8378F"/>
    <w:rsid w:val="00D84B44"/>
    <w:rsid w:val="00D850D4"/>
    <w:rsid w:val="00D86812"/>
    <w:rsid w:val="00DA1D8B"/>
    <w:rsid w:val="00DA49C7"/>
    <w:rsid w:val="00DA584E"/>
    <w:rsid w:val="00DA5AFD"/>
    <w:rsid w:val="00DA5E9E"/>
    <w:rsid w:val="00DB18CF"/>
    <w:rsid w:val="00DB1D21"/>
    <w:rsid w:val="00DB3805"/>
    <w:rsid w:val="00DB7367"/>
    <w:rsid w:val="00DC2D59"/>
    <w:rsid w:val="00DC61CA"/>
    <w:rsid w:val="00DC7BC7"/>
    <w:rsid w:val="00DD1C65"/>
    <w:rsid w:val="00DD3C25"/>
    <w:rsid w:val="00DD3F75"/>
    <w:rsid w:val="00DD4BCA"/>
    <w:rsid w:val="00DD5873"/>
    <w:rsid w:val="00DD5C51"/>
    <w:rsid w:val="00DE38B7"/>
    <w:rsid w:val="00DE3F02"/>
    <w:rsid w:val="00DE531B"/>
    <w:rsid w:val="00DE6F9E"/>
    <w:rsid w:val="00DF2145"/>
    <w:rsid w:val="00DF71C9"/>
    <w:rsid w:val="00DF7347"/>
    <w:rsid w:val="00E04FC9"/>
    <w:rsid w:val="00E07E05"/>
    <w:rsid w:val="00E120B4"/>
    <w:rsid w:val="00E12A72"/>
    <w:rsid w:val="00E13756"/>
    <w:rsid w:val="00E15B7F"/>
    <w:rsid w:val="00E15FC0"/>
    <w:rsid w:val="00E2078D"/>
    <w:rsid w:val="00E22C24"/>
    <w:rsid w:val="00E23666"/>
    <w:rsid w:val="00E23B1B"/>
    <w:rsid w:val="00E23E4E"/>
    <w:rsid w:val="00E25017"/>
    <w:rsid w:val="00E27A0D"/>
    <w:rsid w:val="00E314E0"/>
    <w:rsid w:val="00E3241C"/>
    <w:rsid w:val="00E34F73"/>
    <w:rsid w:val="00E356B0"/>
    <w:rsid w:val="00E36035"/>
    <w:rsid w:val="00E40698"/>
    <w:rsid w:val="00E44580"/>
    <w:rsid w:val="00E44847"/>
    <w:rsid w:val="00E45C73"/>
    <w:rsid w:val="00E46A21"/>
    <w:rsid w:val="00E47A6C"/>
    <w:rsid w:val="00E51E9E"/>
    <w:rsid w:val="00E542CA"/>
    <w:rsid w:val="00E54EB1"/>
    <w:rsid w:val="00E57257"/>
    <w:rsid w:val="00E5764D"/>
    <w:rsid w:val="00E6051A"/>
    <w:rsid w:val="00E608A8"/>
    <w:rsid w:val="00E62DB6"/>
    <w:rsid w:val="00E640B9"/>
    <w:rsid w:val="00E6791B"/>
    <w:rsid w:val="00E738B7"/>
    <w:rsid w:val="00E7467D"/>
    <w:rsid w:val="00E75403"/>
    <w:rsid w:val="00E77175"/>
    <w:rsid w:val="00E7798B"/>
    <w:rsid w:val="00E86AAE"/>
    <w:rsid w:val="00E87655"/>
    <w:rsid w:val="00E91710"/>
    <w:rsid w:val="00EA016E"/>
    <w:rsid w:val="00EA2551"/>
    <w:rsid w:val="00EA4B4F"/>
    <w:rsid w:val="00EA4B6C"/>
    <w:rsid w:val="00EA6991"/>
    <w:rsid w:val="00EB262A"/>
    <w:rsid w:val="00EB4013"/>
    <w:rsid w:val="00EB613A"/>
    <w:rsid w:val="00ED1E41"/>
    <w:rsid w:val="00ED228D"/>
    <w:rsid w:val="00ED2C06"/>
    <w:rsid w:val="00ED40D0"/>
    <w:rsid w:val="00ED4AED"/>
    <w:rsid w:val="00ED55C1"/>
    <w:rsid w:val="00EE06A8"/>
    <w:rsid w:val="00EE1B3E"/>
    <w:rsid w:val="00EE1B52"/>
    <w:rsid w:val="00EE2B65"/>
    <w:rsid w:val="00EE3EEA"/>
    <w:rsid w:val="00EE47A2"/>
    <w:rsid w:val="00EE5363"/>
    <w:rsid w:val="00EE5BCA"/>
    <w:rsid w:val="00EF60E7"/>
    <w:rsid w:val="00F06302"/>
    <w:rsid w:val="00F12151"/>
    <w:rsid w:val="00F1523C"/>
    <w:rsid w:val="00F26ACD"/>
    <w:rsid w:val="00F303B6"/>
    <w:rsid w:val="00F30BB3"/>
    <w:rsid w:val="00F30E24"/>
    <w:rsid w:val="00F36459"/>
    <w:rsid w:val="00F36A1F"/>
    <w:rsid w:val="00F4527D"/>
    <w:rsid w:val="00F453A5"/>
    <w:rsid w:val="00F45AEF"/>
    <w:rsid w:val="00F52242"/>
    <w:rsid w:val="00F60C16"/>
    <w:rsid w:val="00F63458"/>
    <w:rsid w:val="00F75AC3"/>
    <w:rsid w:val="00F75D9E"/>
    <w:rsid w:val="00F80E19"/>
    <w:rsid w:val="00F824DD"/>
    <w:rsid w:val="00F8318F"/>
    <w:rsid w:val="00F858DC"/>
    <w:rsid w:val="00F85ACF"/>
    <w:rsid w:val="00F92D3F"/>
    <w:rsid w:val="00F933B8"/>
    <w:rsid w:val="00FA0B10"/>
    <w:rsid w:val="00FA1229"/>
    <w:rsid w:val="00FA13BF"/>
    <w:rsid w:val="00FA1FD5"/>
    <w:rsid w:val="00FA5B63"/>
    <w:rsid w:val="00FA63CE"/>
    <w:rsid w:val="00FB02FA"/>
    <w:rsid w:val="00FB1013"/>
    <w:rsid w:val="00FB3A1C"/>
    <w:rsid w:val="00FB7260"/>
    <w:rsid w:val="00FC273B"/>
    <w:rsid w:val="00FC2C62"/>
    <w:rsid w:val="00FC6848"/>
    <w:rsid w:val="00FC6DA9"/>
    <w:rsid w:val="00FD3F7D"/>
    <w:rsid w:val="00FD561E"/>
    <w:rsid w:val="00FD5D5E"/>
    <w:rsid w:val="00FD5E92"/>
    <w:rsid w:val="00FD73DF"/>
    <w:rsid w:val="00FD740A"/>
    <w:rsid w:val="00FE1ACA"/>
    <w:rsid w:val="00FE3895"/>
    <w:rsid w:val="00FE396D"/>
    <w:rsid w:val="00FE5648"/>
    <w:rsid w:val="00FF562A"/>
    <w:rsid w:val="01677704"/>
    <w:rsid w:val="035CC84C"/>
    <w:rsid w:val="0410926E"/>
    <w:rsid w:val="068CC2CA"/>
    <w:rsid w:val="069B87EC"/>
    <w:rsid w:val="098A6B6F"/>
    <w:rsid w:val="0A2093D5"/>
    <w:rsid w:val="0A7949CA"/>
    <w:rsid w:val="0B4EB1D4"/>
    <w:rsid w:val="0CEA8235"/>
    <w:rsid w:val="0D27F4E8"/>
    <w:rsid w:val="0D752997"/>
    <w:rsid w:val="0F364D8A"/>
    <w:rsid w:val="0F9C651E"/>
    <w:rsid w:val="0FA574F3"/>
    <w:rsid w:val="10246D9B"/>
    <w:rsid w:val="120D3579"/>
    <w:rsid w:val="126F3C57"/>
    <w:rsid w:val="128BF9D7"/>
    <w:rsid w:val="12C215CC"/>
    <w:rsid w:val="14F93DFE"/>
    <w:rsid w:val="17460534"/>
    <w:rsid w:val="195E9721"/>
    <w:rsid w:val="1972F615"/>
    <w:rsid w:val="1AF1558B"/>
    <w:rsid w:val="1B19DA48"/>
    <w:rsid w:val="1B252009"/>
    <w:rsid w:val="1CAA31AE"/>
    <w:rsid w:val="1D1EDD72"/>
    <w:rsid w:val="1E254D83"/>
    <w:rsid w:val="1F102D30"/>
    <w:rsid w:val="21FFB614"/>
    <w:rsid w:val="22202B03"/>
    <w:rsid w:val="230865E6"/>
    <w:rsid w:val="23377E93"/>
    <w:rsid w:val="241041C3"/>
    <w:rsid w:val="251FCA1C"/>
    <w:rsid w:val="256A685D"/>
    <w:rsid w:val="26C49893"/>
    <w:rsid w:val="27E81AAD"/>
    <w:rsid w:val="2901309C"/>
    <w:rsid w:val="2A4097EA"/>
    <w:rsid w:val="2B1E1CA6"/>
    <w:rsid w:val="2BFC280C"/>
    <w:rsid w:val="2C7670C5"/>
    <w:rsid w:val="2CE56AC6"/>
    <w:rsid w:val="2D3B51F4"/>
    <w:rsid w:val="2E12046A"/>
    <w:rsid w:val="3074A20C"/>
    <w:rsid w:val="31738FAC"/>
    <w:rsid w:val="32481F0A"/>
    <w:rsid w:val="32525126"/>
    <w:rsid w:val="32583460"/>
    <w:rsid w:val="33357D2A"/>
    <w:rsid w:val="342A78F1"/>
    <w:rsid w:val="362F1268"/>
    <w:rsid w:val="36BFC98C"/>
    <w:rsid w:val="37589110"/>
    <w:rsid w:val="37A0342B"/>
    <w:rsid w:val="37A50A7D"/>
    <w:rsid w:val="37E25537"/>
    <w:rsid w:val="37FFB909"/>
    <w:rsid w:val="38DB149F"/>
    <w:rsid w:val="3A2E89E5"/>
    <w:rsid w:val="3BCBDC82"/>
    <w:rsid w:val="3D935F40"/>
    <w:rsid w:val="3DBDDA05"/>
    <w:rsid w:val="3E7F7495"/>
    <w:rsid w:val="3E812DC9"/>
    <w:rsid w:val="3F022685"/>
    <w:rsid w:val="437089C9"/>
    <w:rsid w:val="462DDFE8"/>
    <w:rsid w:val="468F3424"/>
    <w:rsid w:val="469D920A"/>
    <w:rsid w:val="46DA09FB"/>
    <w:rsid w:val="49B83444"/>
    <w:rsid w:val="49EC6A62"/>
    <w:rsid w:val="4A3A119C"/>
    <w:rsid w:val="4A5DAB9A"/>
    <w:rsid w:val="4AAE4322"/>
    <w:rsid w:val="4B883AC3"/>
    <w:rsid w:val="4E995049"/>
    <w:rsid w:val="4EFDF268"/>
    <w:rsid w:val="51F8B297"/>
    <w:rsid w:val="5416BA3E"/>
    <w:rsid w:val="54E9A61A"/>
    <w:rsid w:val="571D778E"/>
    <w:rsid w:val="5804D108"/>
    <w:rsid w:val="582A6851"/>
    <w:rsid w:val="5A274ADF"/>
    <w:rsid w:val="5B30FFAD"/>
    <w:rsid w:val="5CED3BE4"/>
    <w:rsid w:val="5D46A117"/>
    <w:rsid w:val="5F153CB0"/>
    <w:rsid w:val="5FB03845"/>
    <w:rsid w:val="5FBCC114"/>
    <w:rsid w:val="601503BE"/>
    <w:rsid w:val="608B8D26"/>
    <w:rsid w:val="610F6513"/>
    <w:rsid w:val="61BBD1D4"/>
    <w:rsid w:val="62158D97"/>
    <w:rsid w:val="62427297"/>
    <w:rsid w:val="632AD022"/>
    <w:rsid w:val="64D8DD44"/>
    <w:rsid w:val="64DF45E9"/>
    <w:rsid w:val="650788A9"/>
    <w:rsid w:val="6592DE1A"/>
    <w:rsid w:val="662585E0"/>
    <w:rsid w:val="664103B7"/>
    <w:rsid w:val="67C872A7"/>
    <w:rsid w:val="67F3C621"/>
    <w:rsid w:val="68601732"/>
    <w:rsid w:val="69D494EA"/>
    <w:rsid w:val="69FAE5E4"/>
    <w:rsid w:val="6D00E3BE"/>
    <w:rsid w:val="6E44B8A0"/>
    <w:rsid w:val="75C6EEF1"/>
    <w:rsid w:val="77510E5B"/>
    <w:rsid w:val="78760080"/>
    <w:rsid w:val="7A9FCED5"/>
    <w:rsid w:val="7BEC2A23"/>
    <w:rsid w:val="7C810CFC"/>
    <w:rsid w:val="7DBF80E4"/>
    <w:rsid w:val="7DE4263E"/>
    <w:rsid w:val="7E0E1689"/>
    <w:rsid w:val="7EC6F67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DFF2DB"/>
  <w15:docId w15:val="{EE4F14ED-69F3-4F69-9C4B-4AA686FD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3"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62"/>
  </w:style>
  <w:style w:type="paragraph" w:styleId="Heading1">
    <w:name w:val="heading 1"/>
    <w:basedOn w:val="Normal"/>
    <w:next w:val="Normal"/>
    <w:link w:val="Heading1Char"/>
    <w:uiPriority w:val="9"/>
    <w:qFormat/>
    <w:rsid w:val="004B7201"/>
    <w:pPr>
      <w:keepNext/>
      <w:keepLines/>
      <w:pBdr>
        <w:left w:val="single" w:sz="12" w:space="12" w:color="ED7D31" w:themeColor="accent2"/>
      </w:pBdr>
      <w:spacing w:before="160" w:line="240" w:lineRule="auto"/>
      <w:outlineLvl w:val="0"/>
    </w:pPr>
    <w:rPr>
      <w:rFonts w:ascii="Arial" w:eastAsiaTheme="majorEastAsia" w:hAnsi="Arial" w:cstheme="majorBidi"/>
      <w:b/>
      <w:caps/>
      <w:color w:val="000000" w:themeColor="text1"/>
      <w:spacing w:val="10"/>
      <w:sz w:val="27"/>
      <w:szCs w:val="36"/>
    </w:rPr>
  </w:style>
  <w:style w:type="paragraph" w:styleId="Heading2">
    <w:name w:val="heading 2"/>
    <w:basedOn w:val="Normal"/>
    <w:next w:val="Normal"/>
    <w:link w:val="Heading2Char"/>
    <w:uiPriority w:val="9"/>
    <w:unhideWhenUsed/>
    <w:qFormat/>
    <w:rsid w:val="00C9492B"/>
    <w:pPr>
      <w:keepNext/>
      <w:keepLines/>
      <w:spacing w:before="120" w:after="120" w:line="240" w:lineRule="auto"/>
      <w:outlineLvl w:val="1"/>
    </w:pPr>
    <w:rPr>
      <w:rFonts w:asciiTheme="majorHAnsi" w:eastAsiaTheme="majorEastAsia" w:hAnsiTheme="majorHAnsi" w:cstheme="majorBidi"/>
      <w:b/>
      <w:color w:val="385623" w:themeColor="accent6" w:themeShade="80"/>
      <w:sz w:val="24"/>
      <w:szCs w:val="36"/>
    </w:rPr>
  </w:style>
  <w:style w:type="paragraph" w:styleId="Heading3">
    <w:name w:val="heading 3"/>
    <w:basedOn w:val="Normal"/>
    <w:next w:val="Normal"/>
    <w:link w:val="Heading3Char"/>
    <w:uiPriority w:val="9"/>
    <w:semiHidden/>
    <w:unhideWhenUsed/>
    <w:qFormat/>
    <w:rsid w:val="00B70ABB"/>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70ABB"/>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70ABB"/>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70ABB"/>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70AB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70ABB"/>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70ABB"/>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AE9"/>
    <w:pPr>
      <w:tabs>
        <w:tab w:val="center" w:pos="4320"/>
        <w:tab w:val="right" w:pos="8640"/>
      </w:tabs>
    </w:pPr>
  </w:style>
  <w:style w:type="character" w:customStyle="1" w:styleId="FooterChar">
    <w:name w:val="Footer Char"/>
    <w:basedOn w:val="DefaultParagraphFont"/>
    <w:link w:val="Footer"/>
    <w:uiPriority w:val="99"/>
    <w:rsid w:val="003B3AE9"/>
    <w:rPr>
      <w:rFonts w:ascii="Times New Roman" w:eastAsia="Times New Roman" w:hAnsi="Times New Roman" w:cs="Times New Roman"/>
      <w:sz w:val="24"/>
      <w:szCs w:val="20"/>
      <w:lang w:val="en-GB"/>
    </w:rPr>
  </w:style>
  <w:style w:type="paragraph" w:styleId="Header">
    <w:name w:val="header"/>
    <w:basedOn w:val="Normal"/>
    <w:link w:val="HeaderChar"/>
    <w:rsid w:val="003B3AE9"/>
    <w:pPr>
      <w:tabs>
        <w:tab w:val="center" w:pos="4320"/>
        <w:tab w:val="right" w:pos="8640"/>
      </w:tabs>
    </w:pPr>
  </w:style>
  <w:style w:type="character" w:customStyle="1" w:styleId="HeaderChar">
    <w:name w:val="Header Char"/>
    <w:basedOn w:val="DefaultParagraphFont"/>
    <w:link w:val="Header"/>
    <w:rsid w:val="003B3AE9"/>
    <w:rPr>
      <w:rFonts w:ascii="Times New Roman" w:eastAsia="Times New Roman" w:hAnsi="Times New Roman" w:cs="Times New Roman"/>
      <w:sz w:val="24"/>
      <w:szCs w:val="20"/>
      <w:lang w:val="en-GB"/>
    </w:rPr>
  </w:style>
  <w:style w:type="character" w:styleId="PageNumber">
    <w:name w:val="page number"/>
    <w:basedOn w:val="DefaultParagraphFont"/>
    <w:rsid w:val="003B3AE9"/>
  </w:style>
  <w:style w:type="paragraph" w:styleId="ListParagraph">
    <w:name w:val="List Paragraph"/>
    <w:basedOn w:val="Normal"/>
    <w:uiPriority w:val="34"/>
    <w:qFormat/>
    <w:rsid w:val="003B3AE9"/>
    <w:pPr>
      <w:ind w:left="720"/>
      <w:contextualSpacing/>
    </w:pPr>
  </w:style>
  <w:style w:type="character" w:styleId="CommentReference">
    <w:name w:val="annotation reference"/>
    <w:basedOn w:val="DefaultParagraphFont"/>
    <w:uiPriority w:val="99"/>
    <w:unhideWhenUsed/>
    <w:rsid w:val="003B3AE9"/>
    <w:rPr>
      <w:sz w:val="16"/>
      <w:szCs w:val="16"/>
    </w:rPr>
  </w:style>
  <w:style w:type="paragraph" w:styleId="CommentText">
    <w:name w:val="annotation text"/>
    <w:basedOn w:val="Normal"/>
    <w:link w:val="CommentTextChar"/>
    <w:uiPriority w:val="99"/>
    <w:unhideWhenUsed/>
    <w:rsid w:val="003B3AE9"/>
    <w:rPr>
      <w:sz w:val="20"/>
    </w:rPr>
  </w:style>
  <w:style w:type="character" w:customStyle="1" w:styleId="CommentTextChar">
    <w:name w:val="Comment Text Char"/>
    <w:basedOn w:val="DefaultParagraphFont"/>
    <w:link w:val="CommentText"/>
    <w:uiPriority w:val="99"/>
    <w:rsid w:val="003B3AE9"/>
    <w:rPr>
      <w:rFonts w:ascii="Times New Roman" w:eastAsia="Times New Roman" w:hAnsi="Times New Roman" w:cs="Times New Roman"/>
      <w:sz w:val="20"/>
      <w:szCs w:val="20"/>
      <w:lang w:val="en-GB"/>
    </w:rPr>
  </w:style>
  <w:style w:type="table" w:styleId="TableGrid">
    <w:name w:val="Table Grid"/>
    <w:basedOn w:val="TableNormal"/>
    <w:uiPriority w:val="59"/>
    <w:rsid w:val="003B3A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E9"/>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9D2449"/>
    <w:rPr>
      <w:b/>
      <w:bCs/>
    </w:rPr>
  </w:style>
  <w:style w:type="character" w:customStyle="1" w:styleId="CommentSubjectChar">
    <w:name w:val="Comment Subject Char"/>
    <w:basedOn w:val="CommentTextChar"/>
    <w:link w:val="CommentSubject"/>
    <w:uiPriority w:val="99"/>
    <w:semiHidden/>
    <w:rsid w:val="009D2449"/>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4B7201"/>
    <w:rPr>
      <w:rFonts w:ascii="Arial" w:eastAsiaTheme="majorEastAsia" w:hAnsi="Arial" w:cstheme="majorBidi"/>
      <w:b/>
      <w:caps/>
      <w:color w:val="000000" w:themeColor="text1"/>
      <w:spacing w:val="10"/>
      <w:sz w:val="27"/>
      <w:szCs w:val="36"/>
    </w:rPr>
  </w:style>
  <w:style w:type="paragraph" w:styleId="Revision">
    <w:name w:val="Revision"/>
    <w:hidden/>
    <w:uiPriority w:val="99"/>
    <w:semiHidden/>
    <w:rsid w:val="004C5540"/>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CA74A0"/>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C9492B"/>
    <w:rPr>
      <w:rFonts w:asciiTheme="majorHAnsi" w:eastAsiaTheme="majorEastAsia" w:hAnsiTheme="majorHAnsi" w:cstheme="majorBidi"/>
      <w:b/>
      <w:color w:val="385623" w:themeColor="accent6" w:themeShade="80"/>
      <w:sz w:val="24"/>
      <w:szCs w:val="36"/>
    </w:rPr>
  </w:style>
  <w:style w:type="character" w:customStyle="1" w:styleId="Heading3Char">
    <w:name w:val="Heading 3 Char"/>
    <w:basedOn w:val="DefaultParagraphFont"/>
    <w:link w:val="Heading3"/>
    <w:uiPriority w:val="9"/>
    <w:semiHidden/>
    <w:rsid w:val="00B70ABB"/>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70ABB"/>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70ABB"/>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70ABB"/>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70ABB"/>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70ABB"/>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70ABB"/>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70ABB"/>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B70A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70ABB"/>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B70ABB"/>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70ABB"/>
    <w:rPr>
      <w:color w:val="000000" w:themeColor="text1"/>
      <w:sz w:val="24"/>
      <w:szCs w:val="24"/>
    </w:rPr>
  </w:style>
  <w:style w:type="character" w:styleId="Strong">
    <w:name w:val="Strong"/>
    <w:basedOn w:val="DefaultParagraphFont"/>
    <w:uiPriority w:val="22"/>
    <w:qFormat/>
    <w:rsid w:val="00B70ABB"/>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70ABB"/>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B70ABB"/>
    <w:pPr>
      <w:spacing w:after="0" w:line="240" w:lineRule="auto"/>
    </w:pPr>
  </w:style>
  <w:style w:type="paragraph" w:styleId="Quote">
    <w:name w:val="Quote"/>
    <w:basedOn w:val="Normal"/>
    <w:next w:val="Normal"/>
    <w:link w:val="QuoteChar"/>
    <w:uiPriority w:val="29"/>
    <w:qFormat/>
    <w:rsid w:val="00B70ABB"/>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70ABB"/>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70AB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70ABB"/>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B70ABB"/>
    <w:rPr>
      <w:i/>
      <w:iCs/>
      <w:color w:val="auto"/>
    </w:rPr>
  </w:style>
  <w:style w:type="character" w:styleId="IntenseEmphasis">
    <w:name w:val="Intense Emphasis"/>
    <w:basedOn w:val="DefaultParagraphFont"/>
    <w:uiPriority w:val="21"/>
    <w:qFormat/>
    <w:rsid w:val="00B70AB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70AB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70AB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70ABB"/>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B70ABB"/>
    <w:pPr>
      <w:outlineLvl w:val="9"/>
    </w:pPr>
  </w:style>
  <w:style w:type="paragraph" w:styleId="TOC1">
    <w:name w:val="toc 1"/>
    <w:basedOn w:val="Normal"/>
    <w:next w:val="Normal"/>
    <w:autoRedefine/>
    <w:uiPriority w:val="39"/>
    <w:unhideWhenUsed/>
    <w:rsid w:val="00635F62"/>
    <w:pPr>
      <w:tabs>
        <w:tab w:val="right" w:leader="dot" w:pos="9345"/>
      </w:tabs>
      <w:spacing w:after="100"/>
    </w:pPr>
    <w:rPr>
      <w:b/>
      <w:bCs/>
      <w:noProof/>
      <w:lang w:val="en-US"/>
    </w:rPr>
  </w:style>
  <w:style w:type="paragraph" w:styleId="TOC2">
    <w:name w:val="toc 2"/>
    <w:basedOn w:val="Normal"/>
    <w:next w:val="Normal"/>
    <w:autoRedefine/>
    <w:uiPriority w:val="39"/>
    <w:unhideWhenUsed/>
    <w:rsid w:val="00A41269"/>
    <w:pPr>
      <w:tabs>
        <w:tab w:val="right" w:leader="dot" w:pos="9345"/>
      </w:tabs>
      <w:spacing w:after="100"/>
      <w:ind w:left="210"/>
    </w:pPr>
  </w:style>
  <w:style w:type="paragraph" w:styleId="FootnoteText">
    <w:name w:val="footnote text"/>
    <w:basedOn w:val="Normal"/>
    <w:link w:val="FootnoteTextChar"/>
    <w:uiPriority w:val="34"/>
    <w:unhideWhenUsed/>
    <w:rsid w:val="002B0EB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29"/>
    <w:rsid w:val="002B0EB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33"/>
    <w:unhideWhenUsed/>
    <w:rsid w:val="002B0EB0"/>
    <w:rPr>
      <w:vertAlign w:val="superscript"/>
    </w:rPr>
  </w:style>
  <w:style w:type="character" w:styleId="UnresolvedMention">
    <w:name w:val="Unresolved Mention"/>
    <w:basedOn w:val="DefaultParagraphFont"/>
    <w:uiPriority w:val="99"/>
    <w:semiHidden/>
    <w:unhideWhenUsed/>
    <w:rsid w:val="00C66B6E"/>
    <w:rPr>
      <w:color w:val="605E5C"/>
      <w:shd w:val="clear" w:color="auto" w:fill="E1DFDD"/>
    </w:rPr>
  </w:style>
  <w:style w:type="character" w:styleId="FollowedHyperlink">
    <w:name w:val="FollowedHyperlink"/>
    <w:basedOn w:val="DefaultParagraphFont"/>
    <w:uiPriority w:val="99"/>
    <w:semiHidden/>
    <w:unhideWhenUsed/>
    <w:rsid w:val="00C66B6E"/>
    <w:rPr>
      <w:color w:val="954F72" w:themeColor="followedHyperlink"/>
      <w:u w:val="single"/>
    </w:rPr>
  </w:style>
  <w:style w:type="paragraph" w:customStyle="1" w:styleId="paragraph">
    <w:name w:val="paragraph"/>
    <w:basedOn w:val="Normal"/>
    <w:rsid w:val="006C40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C40FF"/>
  </w:style>
  <w:style w:type="character" w:customStyle="1" w:styleId="eop">
    <w:name w:val="eop"/>
    <w:basedOn w:val="DefaultParagraphFont"/>
    <w:rsid w:val="006C40FF"/>
  </w:style>
  <w:style w:type="paragraph" w:styleId="NormalWeb">
    <w:name w:val="Normal (Web)"/>
    <w:basedOn w:val="Normal"/>
    <w:uiPriority w:val="99"/>
    <w:unhideWhenUsed/>
    <w:rsid w:val="003F4CEF"/>
    <w:pPr>
      <w:spacing w:line="259" w:lineRule="auto"/>
    </w:pPr>
    <w:rPr>
      <w:rFonts w:ascii="Times New Roman" w:eastAsiaTheme="minorHAnsi" w:hAnsi="Times New Roman" w:cs="Times New Roman"/>
      <w:kern w:val="2"/>
      <w:sz w:val="24"/>
      <w:szCs w:val="24"/>
      <w:lang w:val="en-US"/>
      <w14:ligatures w14:val="standardContextual"/>
    </w:rPr>
  </w:style>
  <w:style w:type="paragraph" w:customStyle="1" w:styleId="Default">
    <w:name w:val="Default"/>
    <w:rsid w:val="00B16D3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21">
    <w:name w:val="Table Grid21"/>
    <w:basedOn w:val="TableNormal"/>
    <w:uiPriority w:val="39"/>
    <w:rsid w:val="00F1523C"/>
    <w:pPr>
      <w:spacing w:after="0" w:line="240" w:lineRule="auto"/>
    </w:pPr>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1523C"/>
    <w:pPr>
      <w:spacing w:after="0" w:line="240" w:lineRule="auto"/>
    </w:pPr>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523C"/>
    <w:pPr>
      <w:spacing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428504">
      <w:bodyDiv w:val="1"/>
      <w:marLeft w:val="0"/>
      <w:marRight w:val="0"/>
      <w:marTop w:val="0"/>
      <w:marBottom w:val="0"/>
      <w:divBdr>
        <w:top w:val="none" w:sz="0" w:space="0" w:color="auto"/>
        <w:left w:val="none" w:sz="0" w:space="0" w:color="auto"/>
        <w:bottom w:val="none" w:sz="0" w:space="0" w:color="auto"/>
        <w:right w:val="none" w:sz="0" w:space="0" w:color="auto"/>
      </w:divBdr>
      <w:divsChild>
        <w:div w:id="262734997">
          <w:marLeft w:val="0"/>
          <w:marRight w:val="0"/>
          <w:marTop w:val="0"/>
          <w:marBottom w:val="0"/>
          <w:divBdr>
            <w:top w:val="none" w:sz="0" w:space="0" w:color="auto"/>
            <w:left w:val="none" w:sz="0" w:space="0" w:color="auto"/>
            <w:bottom w:val="none" w:sz="0" w:space="0" w:color="auto"/>
            <w:right w:val="none" w:sz="0" w:space="0" w:color="auto"/>
          </w:divBdr>
          <w:divsChild>
            <w:div w:id="436797494">
              <w:marLeft w:val="0"/>
              <w:marRight w:val="0"/>
              <w:marTop w:val="0"/>
              <w:marBottom w:val="0"/>
              <w:divBdr>
                <w:top w:val="none" w:sz="0" w:space="0" w:color="auto"/>
                <w:left w:val="none" w:sz="0" w:space="0" w:color="auto"/>
                <w:bottom w:val="none" w:sz="0" w:space="0" w:color="auto"/>
                <w:right w:val="none" w:sz="0" w:space="0" w:color="auto"/>
              </w:divBdr>
            </w:div>
          </w:divsChild>
        </w:div>
        <w:div w:id="88044532">
          <w:marLeft w:val="0"/>
          <w:marRight w:val="0"/>
          <w:marTop w:val="0"/>
          <w:marBottom w:val="0"/>
          <w:divBdr>
            <w:top w:val="none" w:sz="0" w:space="0" w:color="auto"/>
            <w:left w:val="none" w:sz="0" w:space="0" w:color="auto"/>
            <w:bottom w:val="none" w:sz="0" w:space="0" w:color="auto"/>
            <w:right w:val="none" w:sz="0" w:space="0" w:color="auto"/>
          </w:divBdr>
          <w:divsChild>
            <w:div w:id="1118259447">
              <w:marLeft w:val="0"/>
              <w:marRight w:val="0"/>
              <w:marTop w:val="0"/>
              <w:marBottom w:val="0"/>
              <w:divBdr>
                <w:top w:val="none" w:sz="0" w:space="0" w:color="auto"/>
                <w:left w:val="none" w:sz="0" w:space="0" w:color="auto"/>
                <w:bottom w:val="none" w:sz="0" w:space="0" w:color="auto"/>
                <w:right w:val="none" w:sz="0" w:space="0" w:color="auto"/>
              </w:divBdr>
            </w:div>
            <w:div w:id="370809441">
              <w:marLeft w:val="0"/>
              <w:marRight w:val="0"/>
              <w:marTop w:val="0"/>
              <w:marBottom w:val="0"/>
              <w:divBdr>
                <w:top w:val="none" w:sz="0" w:space="0" w:color="auto"/>
                <w:left w:val="none" w:sz="0" w:space="0" w:color="auto"/>
                <w:bottom w:val="none" w:sz="0" w:space="0" w:color="auto"/>
                <w:right w:val="none" w:sz="0" w:space="0" w:color="auto"/>
              </w:divBdr>
            </w:div>
          </w:divsChild>
        </w:div>
        <w:div w:id="173809098">
          <w:marLeft w:val="0"/>
          <w:marRight w:val="0"/>
          <w:marTop w:val="0"/>
          <w:marBottom w:val="0"/>
          <w:divBdr>
            <w:top w:val="none" w:sz="0" w:space="0" w:color="auto"/>
            <w:left w:val="none" w:sz="0" w:space="0" w:color="auto"/>
            <w:bottom w:val="none" w:sz="0" w:space="0" w:color="auto"/>
            <w:right w:val="none" w:sz="0" w:space="0" w:color="auto"/>
          </w:divBdr>
          <w:divsChild>
            <w:div w:id="159582022">
              <w:marLeft w:val="0"/>
              <w:marRight w:val="0"/>
              <w:marTop w:val="0"/>
              <w:marBottom w:val="0"/>
              <w:divBdr>
                <w:top w:val="none" w:sz="0" w:space="0" w:color="auto"/>
                <w:left w:val="none" w:sz="0" w:space="0" w:color="auto"/>
                <w:bottom w:val="none" w:sz="0" w:space="0" w:color="auto"/>
                <w:right w:val="none" w:sz="0" w:space="0" w:color="auto"/>
              </w:divBdr>
            </w:div>
          </w:divsChild>
        </w:div>
        <w:div w:id="1439908678">
          <w:marLeft w:val="0"/>
          <w:marRight w:val="0"/>
          <w:marTop w:val="0"/>
          <w:marBottom w:val="0"/>
          <w:divBdr>
            <w:top w:val="none" w:sz="0" w:space="0" w:color="auto"/>
            <w:left w:val="none" w:sz="0" w:space="0" w:color="auto"/>
            <w:bottom w:val="none" w:sz="0" w:space="0" w:color="auto"/>
            <w:right w:val="none" w:sz="0" w:space="0" w:color="auto"/>
          </w:divBdr>
          <w:divsChild>
            <w:div w:id="1649625672">
              <w:marLeft w:val="0"/>
              <w:marRight w:val="0"/>
              <w:marTop w:val="0"/>
              <w:marBottom w:val="0"/>
              <w:divBdr>
                <w:top w:val="none" w:sz="0" w:space="0" w:color="auto"/>
                <w:left w:val="none" w:sz="0" w:space="0" w:color="auto"/>
                <w:bottom w:val="none" w:sz="0" w:space="0" w:color="auto"/>
                <w:right w:val="none" w:sz="0" w:space="0" w:color="auto"/>
              </w:divBdr>
            </w:div>
          </w:divsChild>
        </w:div>
        <w:div w:id="1700616808">
          <w:marLeft w:val="0"/>
          <w:marRight w:val="0"/>
          <w:marTop w:val="0"/>
          <w:marBottom w:val="0"/>
          <w:divBdr>
            <w:top w:val="none" w:sz="0" w:space="0" w:color="auto"/>
            <w:left w:val="none" w:sz="0" w:space="0" w:color="auto"/>
            <w:bottom w:val="none" w:sz="0" w:space="0" w:color="auto"/>
            <w:right w:val="none" w:sz="0" w:space="0" w:color="auto"/>
          </w:divBdr>
          <w:divsChild>
            <w:div w:id="1862624599">
              <w:marLeft w:val="0"/>
              <w:marRight w:val="0"/>
              <w:marTop w:val="0"/>
              <w:marBottom w:val="0"/>
              <w:divBdr>
                <w:top w:val="none" w:sz="0" w:space="0" w:color="auto"/>
                <w:left w:val="none" w:sz="0" w:space="0" w:color="auto"/>
                <w:bottom w:val="none" w:sz="0" w:space="0" w:color="auto"/>
                <w:right w:val="none" w:sz="0" w:space="0" w:color="auto"/>
              </w:divBdr>
            </w:div>
          </w:divsChild>
        </w:div>
        <w:div w:id="820005565">
          <w:marLeft w:val="0"/>
          <w:marRight w:val="0"/>
          <w:marTop w:val="0"/>
          <w:marBottom w:val="0"/>
          <w:divBdr>
            <w:top w:val="none" w:sz="0" w:space="0" w:color="auto"/>
            <w:left w:val="none" w:sz="0" w:space="0" w:color="auto"/>
            <w:bottom w:val="none" w:sz="0" w:space="0" w:color="auto"/>
            <w:right w:val="none" w:sz="0" w:space="0" w:color="auto"/>
          </w:divBdr>
          <w:divsChild>
            <w:div w:id="1825585227">
              <w:marLeft w:val="0"/>
              <w:marRight w:val="0"/>
              <w:marTop w:val="0"/>
              <w:marBottom w:val="0"/>
              <w:divBdr>
                <w:top w:val="none" w:sz="0" w:space="0" w:color="auto"/>
                <w:left w:val="none" w:sz="0" w:space="0" w:color="auto"/>
                <w:bottom w:val="none" w:sz="0" w:space="0" w:color="auto"/>
                <w:right w:val="none" w:sz="0" w:space="0" w:color="auto"/>
              </w:divBdr>
            </w:div>
            <w:div w:id="1720472321">
              <w:marLeft w:val="0"/>
              <w:marRight w:val="0"/>
              <w:marTop w:val="0"/>
              <w:marBottom w:val="0"/>
              <w:divBdr>
                <w:top w:val="none" w:sz="0" w:space="0" w:color="auto"/>
                <w:left w:val="none" w:sz="0" w:space="0" w:color="auto"/>
                <w:bottom w:val="none" w:sz="0" w:space="0" w:color="auto"/>
                <w:right w:val="none" w:sz="0" w:space="0" w:color="auto"/>
              </w:divBdr>
            </w:div>
            <w:div w:id="1706832442">
              <w:marLeft w:val="0"/>
              <w:marRight w:val="0"/>
              <w:marTop w:val="0"/>
              <w:marBottom w:val="0"/>
              <w:divBdr>
                <w:top w:val="none" w:sz="0" w:space="0" w:color="auto"/>
                <w:left w:val="none" w:sz="0" w:space="0" w:color="auto"/>
                <w:bottom w:val="none" w:sz="0" w:space="0" w:color="auto"/>
                <w:right w:val="none" w:sz="0" w:space="0" w:color="auto"/>
              </w:divBdr>
            </w:div>
            <w:div w:id="1063025807">
              <w:marLeft w:val="0"/>
              <w:marRight w:val="0"/>
              <w:marTop w:val="0"/>
              <w:marBottom w:val="0"/>
              <w:divBdr>
                <w:top w:val="none" w:sz="0" w:space="0" w:color="auto"/>
                <w:left w:val="none" w:sz="0" w:space="0" w:color="auto"/>
                <w:bottom w:val="none" w:sz="0" w:space="0" w:color="auto"/>
                <w:right w:val="none" w:sz="0" w:space="0" w:color="auto"/>
              </w:divBdr>
            </w:div>
          </w:divsChild>
        </w:div>
        <w:div w:id="2056736422">
          <w:marLeft w:val="0"/>
          <w:marRight w:val="0"/>
          <w:marTop w:val="0"/>
          <w:marBottom w:val="0"/>
          <w:divBdr>
            <w:top w:val="none" w:sz="0" w:space="0" w:color="auto"/>
            <w:left w:val="none" w:sz="0" w:space="0" w:color="auto"/>
            <w:bottom w:val="none" w:sz="0" w:space="0" w:color="auto"/>
            <w:right w:val="none" w:sz="0" w:space="0" w:color="auto"/>
          </w:divBdr>
          <w:divsChild>
            <w:div w:id="1386829893">
              <w:marLeft w:val="0"/>
              <w:marRight w:val="0"/>
              <w:marTop w:val="0"/>
              <w:marBottom w:val="0"/>
              <w:divBdr>
                <w:top w:val="none" w:sz="0" w:space="0" w:color="auto"/>
                <w:left w:val="none" w:sz="0" w:space="0" w:color="auto"/>
                <w:bottom w:val="none" w:sz="0" w:space="0" w:color="auto"/>
                <w:right w:val="none" w:sz="0" w:space="0" w:color="auto"/>
              </w:divBdr>
            </w:div>
          </w:divsChild>
        </w:div>
        <w:div w:id="602761855">
          <w:marLeft w:val="0"/>
          <w:marRight w:val="0"/>
          <w:marTop w:val="0"/>
          <w:marBottom w:val="0"/>
          <w:divBdr>
            <w:top w:val="none" w:sz="0" w:space="0" w:color="auto"/>
            <w:left w:val="none" w:sz="0" w:space="0" w:color="auto"/>
            <w:bottom w:val="none" w:sz="0" w:space="0" w:color="auto"/>
            <w:right w:val="none" w:sz="0" w:space="0" w:color="auto"/>
          </w:divBdr>
          <w:divsChild>
            <w:div w:id="1559710663">
              <w:marLeft w:val="0"/>
              <w:marRight w:val="0"/>
              <w:marTop w:val="0"/>
              <w:marBottom w:val="0"/>
              <w:divBdr>
                <w:top w:val="none" w:sz="0" w:space="0" w:color="auto"/>
                <w:left w:val="none" w:sz="0" w:space="0" w:color="auto"/>
                <w:bottom w:val="none" w:sz="0" w:space="0" w:color="auto"/>
                <w:right w:val="none" w:sz="0" w:space="0" w:color="auto"/>
              </w:divBdr>
            </w:div>
          </w:divsChild>
        </w:div>
        <w:div w:id="765230621">
          <w:marLeft w:val="0"/>
          <w:marRight w:val="0"/>
          <w:marTop w:val="0"/>
          <w:marBottom w:val="0"/>
          <w:divBdr>
            <w:top w:val="none" w:sz="0" w:space="0" w:color="auto"/>
            <w:left w:val="none" w:sz="0" w:space="0" w:color="auto"/>
            <w:bottom w:val="none" w:sz="0" w:space="0" w:color="auto"/>
            <w:right w:val="none" w:sz="0" w:space="0" w:color="auto"/>
          </w:divBdr>
          <w:divsChild>
            <w:div w:id="1085492326">
              <w:marLeft w:val="0"/>
              <w:marRight w:val="0"/>
              <w:marTop w:val="0"/>
              <w:marBottom w:val="0"/>
              <w:divBdr>
                <w:top w:val="none" w:sz="0" w:space="0" w:color="auto"/>
                <w:left w:val="none" w:sz="0" w:space="0" w:color="auto"/>
                <w:bottom w:val="none" w:sz="0" w:space="0" w:color="auto"/>
                <w:right w:val="none" w:sz="0" w:space="0" w:color="auto"/>
              </w:divBdr>
            </w:div>
            <w:div w:id="203641686">
              <w:marLeft w:val="0"/>
              <w:marRight w:val="0"/>
              <w:marTop w:val="0"/>
              <w:marBottom w:val="0"/>
              <w:divBdr>
                <w:top w:val="none" w:sz="0" w:space="0" w:color="auto"/>
                <w:left w:val="none" w:sz="0" w:space="0" w:color="auto"/>
                <w:bottom w:val="none" w:sz="0" w:space="0" w:color="auto"/>
                <w:right w:val="none" w:sz="0" w:space="0" w:color="auto"/>
              </w:divBdr>
            </w:div>
          </w:divsChild>
        </w:div>
        <w:div w:id="749040251">
          <w:marLeft w:val="0"/>
          <w:marRight w:val="0"/>
          <w:marTop w:val="0"/>
          <w:marBottom w:val="0"/>
          <w:divBdr>
            <w:top w:val="none" w:sz="0" w:space="0" w:color="auto"/>
            <w:left w:val="none" w:sz="0" w:space="0" w:color="auto"/>
            <w:bottom w:val="none" w:sz="0" w:space="0" w:color="auto"/>
            <w:right w:val="none" w:sz="0" w:space="0" w:color="auto"/>
          </w:divBdr>
          <w:divsChild>
            <w:div w:id="1517378871">
              <w:marLeft w:val="0"/>
              <w:marRight w:val="0"/>
              <w:marTop w:val="0"/>
              <w:marBottom w:val="0"/>
              <w:divBdr>
                <w:top w:val="none" w:sz="0" w:space="0" w:color="auto"/>
                <w:left w:val="none" w:sz="0" w:space="0" w:color="auto"/>
                <w:bottom w:val="none" w:sz="0" w:space="0" w:color="auto"/>
                <w:right w:val="none" w:sz="0" w:space="0" w:color="auto"/>
              </w:divBdr>
            </w:div>
          </w:divsChild>
        </w:div>
        <w:div w:id="1413233239">
          <w:marLeft w:val="0"/>
          <w:marRight w:val="0"/>
          <w:marTop w:val="0"/>
          <w:marBottom w:val="0"/>
          <w:divBdr>
            <w:top w:val="none" w:sz="0" w:space="0" w:color="auto"/>
            <w:left w:val="none" w:sz="0" w:space="0" w:color="auto"/>
            <w:bottom w:val="none" w:sz="0" w:space="0" w:color="auto"/>
            <w:right w:val="none" w:sz="0" w:space="0" w:color="auto"/>
          </w:divBdr>
          <w:divsChild>
            <w:div w:id="2071608039">
              <w:marLeft w:val="0"/>
              <w:marRight w:val="0"/>
              <w:marTop w:val="0"/>
              <w:marBottom w:val="0"/>
              <w:divBdr>
                <w:top w:val="none" w:sz="0" w:space="0" w:color="auto"/>
                <w:left w:val="none" w:sz="0" w:space="0" w:color="auto"/>
                <w:bottom w:val="none" w:sz="0" w:space="0" w:color="auto"/>
                <w:right w:val="none" w:sz="0" w:space="0" w:color="auto"/>
              </w:divBdr>
            </w:div>
          </w:divsChild>
        </w:div>
        <w:div w:id="1283683813">
          <w:marLeft w:val="0"/>
          <w:marRight w:val="0"/>
          <w:marTop w:val="0"/>
          <w:marBottom w:val="0"/>
          <w:divBdr>
            <w:top w:val="none" w:sz="0" w:space="0" w:color="auto"/>
            <w:left w:val="none" w:sz="0" w:space="0" w:color="auto"/>
            <w:bottom w:val="none" w:sz="0" w:space="0" w:color="auto"/>
            <w:right w:val="none" w:sz="0" w:space="0" w:color="auto"/>
          </w:divBdr>
          <w:divsChild>
            <w:div w:id="1061825374">
              <w:marLeft w:val="0"/>
              <w:marRight w:val="0"/>
              <w:marTop w:val="0"/>
              <w:marBottom w:val="0"/>
              <w:divBdr>
                <w:top w:val="none" w:sz="0" w:space="0" w:color="auto"/>
                <w:left w:val="none" w:sz="0" w:space="0" w:color="auto"/>
                <w:bottom w:val="none" w:sz="0" w:space="0" w:color="auto"/>
                <w:right w:val="none" w:sz="0" w:space="0" w:color="auto"/>
              </w:divBdr>
            </w:div>
          </w:divsChild>
        </w:div>
        <w:div w:id="562060420">
          <w:marLeft w:val="0"/>
          <w:marRight w:val="0"/>
          <w:marTop w:val="0"/>
          <w:marBottom w:val="0"/>
          <w:divBdr>
            <w:top w:val="none" w:sz="0" w:space="0" w:color="auto"/>
            <w:left w:val="none" w:sz="0" w:space="0" w:color="auto"/>
            <w:bottom w:val="none" w:sz="0" w:space="0" w:color="auto"/>
            <w:right w:val="none" w:sz="0" w:space="0" w:color="auto"/>
          </w:divBdr>
          <w:divsChild>
            <w:div w:id="1920406717">
              <w:marLeft w:val="0"/>
              <w:marRight w:val="0"/>
              <w:marTop w:val="0"/>
              <w:marBottom w:val="0"/>
              <w:divBdr>
                <w:top w:val="none" w:sz="0" w:space="0" w:color="auto"/>
                <w:left w:val="none" w:sz="0" w:space="0" w:color="auto"/>
                <w:bottom w:val="none" w:sz="0" w:space="0" w:color="auto"/>
                <w:right w:val="none" w:sz="0" w:space="0" w:color="auto"/>
              </w:divBdr>
            </w:div>
          </w:divsChild>
        </w:div>
        <w:div w:id="1291786551">
          <w:marLeft w:val="0"/>
          <w:marRight w:val="0"/>
          <w:marTop w:val="0"/>
          <w:marBottom w:val="0"/>
          <w:divBdr>
            <w:top w:val="none" w:sz="0" w:space="0" w:color="auto"/>
            <w:left w:val="none" w:sz="0" w:space="0" w:color="auto"/>
            <w:bottom w:val="none" w:sz="0" w:space="0" w:color="auto"/>
            <w:right w:val="none" w:sz="0" w:space="0" w:color="auto"/>
          </w:divBdr>
          <w:divsChild>
            <w:div w:id="11679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4391">
      <w:bodyDiv w:val="1"/>
      <w:marLeft w:val="0"/>
      <w:marRight w:val="0"/>
      <w:marTop w:val="0"/>
      <w:marBottom w:val="0"/>
      <w:divBdr>
        <w:top w:val="none" w:sz="0" w:space="0" w:color="auto"/>
        <w:left w:val="none" w:sz="0" w:space="0" w:color="auto"/>
        <w:bottom w:val="none" w:sz="0" w:space="0" w:color="auto"/>
        <w:right w:val="none" w:sz="0" w:space="0" w:color="auto"/>
      </w:divBdr>
    </w:div>
    <w:div w:id="741678287">
      <w:bodyDiv w:val="1"/>
      <w:marLeft w:val="0"/>
      <w:marRight w:val="0"/>
      <w:marTop w:val="0"/>
      <w:marBottom w:val="0"/>
      <w:divBdr>
        <w:top w:val="none" w:sz="0" w:space="0" w:color="auto"/>
        <w:left w:val="none" w:sz="0" w:space="0" w:color="auto"/>
        <w:bottom w:val="none" w:sz="0" w:space="0" w:color="auto"/>
        <w:right w:val="none" w:sz="0" w:space="0" w:color="auto"/>
      </w:divBdr>
      <w:divsChild>
        <w:div w:id="64954092">
          <w:marLeft w:val="360"/>
          <w:marRight w:val="0"/>
          <w:marTop w:val="200"/>
          <w:marBottom w:val="0"/>
          <w:divBdr>
            <w:top w:val="none" w:sz="0" w:space="0" w:color="auto"/>
            <w:left w:val="none" w:sz="0" w:space="0" w:color="auto"/>
            <w:bottom w:val="none" w:sz="0" w:space="0" w:color="auto"/>
            <w:right w:val="none" w:sz="0" w:space="0" w:color="auto"/>
          </w:divBdr>
        </w:div>
        <w:div w:id="1801221880">
          <w:marLeft w:val="360"/>
          <w:marRight w:val="0"/>
          <w:marTop w:val="200"/>
          <w:marBottom w:val="0"/>
          <w:divBdr>
            <w:top w:val="none" w:sz="0" w:space="0" w:color="auto"/>
            <w:left w:val="none" w:sz="0" w:space="0" w:color="auto"/>
            <w:bottom w:val="none" w:sz="0" w:space="0" w:color="auto"/>
            <w:right w:val="none" w:sz="0" w:space="0" w:color="auto"/>
          </w:divBdr>
        </w:div>
        <w:div w:id="1896820043">
          <w:marLeft w:val="360"/>
          <w:marRight w:val="0"/>
          <w:marTop w:val="200"/>
          <w:marBottom w:val="0"/>
          <w:divBdr>
            <w:top w:val="none" w:sz="0" w:space="0" w:color="auto"/>
            <w:left w:val="none" w:sz="0" w:space="0" w:color="auto"/>
            <w:bottom w:val="none" w:sz="0" w:space="0" w:color="auto"/>
            <w:right w:val="none" w:sz="0" w:space="0" w:color="auto"/>
          </w:divBdr>
        </w:div>
      </w:divsChild>
    </w:div>
    <w:div w:id="1043864882">
      <w:bodyDiv w:val="1"/>
      <w:marLeft w:val="0"/>
      <w:marRight w:val="0"/>
      <w:marTop w:val="0"/>
      <w:marBottom w:val="0"/>
      <w:divBdr>
        <w:top w:val="none" w:sz="0" w:space="0" w:color="auto"/>
        <w:left w:val="none" w:sz="0" w:space="0" w:color="auto"/>
        <w:bottom w:val="none" w:sz="0" w:space="0" w:color="auto"/>
        <w:right w:val="none" w:sz="0" w:space="0" w:color="auto"/>
      </w:divBdr>
      <w:divsChild>
        <w:div w:id="268395710">
          <w:marLeft w:val="0"/>
          <w:marRight w:val="0"/>
          <w:marTop w:val="0"/>
          <w:marBottom w:val="0"/>
          <w:divBdr>
            <w:top w:val="none" w:sz="0" w:space="0" w:color="auto"/>
            <w:left w:val="none" w:sz="0" w:space="0" w:color="auto"/>
            <w:bottom w:val="none" w:sz="0" w:space="0" w:color="auto"/>
            <w:right w:val="none" w:sz="0" w:space="0" w:color="auto"/>
          </w:divBdr>
          <w:divsChild>
            <w:div w:id="256984703">
              <w:marLeft w:val="0"/>
              <w:marRight w:val="0"/>
              <w:marTop w:val="0"/>
              <w:marBottom w:val="0"/>
              <w:divBdr>
                <w:top w:val="none" w:sz="0" w:space="0" w:color="auto"/>
                <w:left w:val="none" w:sz="0" w:space="0" w:color="auto"/>
                <w:bottom w:val="none" w:sz="0" w:space="0" w:color="auto"/>
                <w:right w:val="none" w:sz="0" w:space="0" w:color="auto"/>
              </w:divBdr>
            </w:div>
          </w:divsChild>
        </w:div>
        <w:div w:id="301733283">
          <w:marLeft w:val="0"/>
          <w:marRight w:val="0"/>
          <w:marTop w:val="0"/>
          <w:marBottom w:val="0"/>
          <w:divBdr>
            <w:top w:val="none" w:sz="0" w:space="0" w:color="auto"/>
            <w:left w:val="none" w:sz="0" w:space="0" w:color="auto"/>
            <w:bottom w:val="none" w:sz="0" w:space="0" w:color="auto"/>
            <w:right w:val="none" w:sz="0" w:space="0" w:color="auto"/>
          </w:divBdr>
          <w:divsChild>
            <w:div w:id="1594783482">
              <w:marLeft w:val="0"/>
              <w:marRight w:val="0"/>
              <w:marTop w:val="0"/>
              <w:marBottom w:val="0"/>
              <w:divBdr>
                <w:top w:val="none" w:sz="0" w:space="0" w:color="auto"/>
                <w:left w:val="none" w:sz="0" w:space="0" w:color="auto"/>
                <w:bottom w:val="none" w:sz="0" w:space="0" w:color="auto"/>
                <w:right w:val="none" w:sz="0" w:space="0" w:color="auto"/>
              </w:divBdr>
            </w:div>
          </w:divsChild>
        </w:div>
        <w:div w:id="586308037">
          <w:marLeft w:val="0"/>
          <w:marRight w:val="0"/>
          <w:marTop w:val="0"/>
          <w:marBottom w:val="0"/>
          <w:divBdr>
            <w:top w:val="none" w:sz="0" w:space="0" w:color="auto"/>
            <w:left w:val="none" w:sz="0" w:space="0" w:color="auto"/>
            <w:bottom w:val="none" w:sz="0" w:space="0" w:color="auto"/>
            <w:right w:val="none" w:sz="0" w:space="0" w:color="auto"/>
          </w:divBdr>
          <w:divsChild>
            <w:div w:id="238252855">
              <w:marLeft w:val="0"/>
              <w:marRight w:val="0"/>
              <w:marTop w:val="0"/>
              <w:marBottom w:val="0"/>
              <w:divBdr>
                <w:top w:val="none" w:sz="0" w:space="0" w:color="auto"/>
                <w:left w:val="none" w:sz="0" w:space="0" w:color="auto"/>
                <w:bottom w:val="none" w:sz="0" w:space="0" w:color="auto"/>
                <w:right w:val="none" w:sz="0" w:space="0" w:color="auto"/>
              </w:divBdr>
            </w:div>
          </w:divsChild>
        </w:div>
        <w:div w:id="1801343823">
          <w:marLeft w:val="0"/>
          <w:marRight w:val="0"/>
          <w:marTop w:val="0"/>
          <w:marBottom w:val="0"/>
          <w:divBdr>
            <w:top w:val="none" w:sz="0" w:space="0" w:color="auto"/>
            <w:left w:val="none" w:sz="0" w:space="0" w:color="auto"/>
            <w:bottom w:val="none" w:sz="0" w:space="0" w:color="auto"/>
            <w:right w:val="none" w:sz="0" w:space="0" w:color="auto"/>
          </w:divBdr>
          <w:divsChild>
            <w:div w:id="1884362399">
              <w:marLeft w:val="0"/>
              <w:marRight w:val="0"/>
              <w:marTop w:val="0"/>
              <w:marBottom w:val="0"/>
              <w:divBdr>
                <w:top w:val="none" w:sz="0" w:space="0" w:color="auto"/>
                <w:left w:val="none" w:sz="0" w:space="0" w:color="auto"/>
                <w:bottom w:val="none" w:sz="0" w:space="0" w:color="auto"/>
                <w:right w:val="none" w:sz="0" w:space="0" w:color="auto"/>
              </w:divBdr>
            </w:div>
          </w:divsChild>
        </w:div>
        <w:div w:id="2017537550">
          <w:marLeft w:val="0"/>
          <w:marRight w:val="0"/>
          <w:marTop w:val="0"/>
          <w:marBottom w:val="0"/>
          <w:divBdr>
            <w:top w:val="none" w:sz="0" w:space="0" w:color="auto"/>
            <w:left w:val="none" w:sz="0" w:space="0" w:color="auto"/>
            <w:bottom w:val="none" w:sz="0" w:space="0" w:color="auto"/>
            <w:right w:val="none" w:sz="0" w:space="0" w:color="auto"/>
          </w:divBdr>
          <w:divsChild>
            <w:div w:id="444465388">
              <w:marLeft w:val="0"/>
              <w:marRight w:val="0"/>
              <w:marTop w:val="0"/>
              <w:marBottom w:val="0"/>
              <w:divBdr>
                <w:top w:val="none" w:sz="0" w:space="0" w:color="auto"/>
                <w:left w:val="none" w:sz="0" w:space="0" w:color="auto"/>
                <w:bottom w:val="none" w:sz="0" w:space="0" w:color="auto"/>
                <w:right w:val="none" w:sz="0" w:space="0" w:color="auto"/>
              </w:divBdr>
            </w:div>
          </w:divsChild>
        </w:div>
        <w:div w:id="2098672823">
          <w:marLeft w:val="0"/>
          <w:marRight w:val="0"/>
          <w:marTop w:val="0"/>
          <w:marBottom w:val="0"/>
          <w:divBdr>
            <w:top w:val="none" w:sz="0" w:space="0" w:color="auto"/>
            <w:left w:val="none" w:sz="0" w:space="0" w:color="auto"/>
            <w:bottom w:val="none" w:sz="0" w:space="0" w:color="auto"/>
            <w:right w:val="none" w:sz="0" w:space="0" w:color="auto"/>
          </w:divBdr>
          <w:divsChild>
            <w:div w:id="1729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026">
      <w:bodyDiv w:val="1"/>
      <w:marLeft w:val="0"/>
      <w:marRight w:val="0"/>
      <w:marTop w:val="0"/>
      <w:marBottom w:val="0"/>
      <w:divBdr>
        <w:top w:val="none" w:sz="0" w:space="0" w:color="auto"/>
        <w:left w:val="none" w:sz="0" w:space="0" w:color="auto"/>
        <w:bottom w:val="none" w:sz="0" w:space="0" w:color="auto"/>
        <w:right w:val="none" w:sz="0" w:space="0" w:color="auto"/>
      </w:divBdr>
      <w:divsChild>
        <w:div w:id="1498301950">
          <w:marLeft w:val="0"/>
          <w:marRight w:val="0"/>
          <w:marTop w:val="0"/>
          <w:marBottom w:val="0"/>
          <w:divBdr>
            <w:top w:val="none" w:sz="0" w:space="0" w:color="auto"/>
            <w:left w:val="none" w:sz="0" w:space="0" w:color="auto"/>
            <w:bottom w:val="none" w:sz="0" w:space="0" w:color="auto"/>
            <w:right w:val="none" w:sz="0" w:space="0" w:color="auto"/>
          </w:divBdr>
          <w:divsChild>
            <w:div w:id="964845707">
              <w:marLeft w:val="0"/>
              <w:marRight w:val="0"/>
              <w:marTop w:val="0"/>
              <w:marBottom w:val="0"/>
              <w:divBdr>
                <w:top w:val="none" w:sz="0" w:space="0" w:color="auto"/>
                <w:left w:val="none" w:sz="0" w:space="0" w:color="auto"/>
                <w:bottom w:val="none" w:sz="0" w:space="0" w:color="auto"/>
                <w:right w:val="none" w:sz="0" w:space="0" w:color="auto"/>
              </w:divBdr>
            </w:div>
          </w:divsChild>
        </w:div>
        <w:div w:id="577599894">
          <w:marLeft w:val="0"/>
          <w:marRight w:val="0"/>
          <w:marTop w:val="0"/>
          <w:marBottom w:val="0"/>
          <w:divBdr>
            <w:top w:val="none" w:sz="0" w:space="0" w:color="auto"/>
            <w:left w:val="none" w:sz="0" w:space="0" w:color="auto"/>
            <w:bottom w:val="none" w:sz="0" w:space="0" w:color="auto"/>
            <w:right w:val="none" w:sz="0" w:space="0" w:color="auto"/>
          </w:divBdr>
          <w:divsChild>
            <w:div w:id="776948898">
              <w:marLeft w:val="0"/>
              <w:marRight w:val="0"/>
              <w:marTop w:val="0"/>
              <w:marBottom w:val="0"/>
              <w:divBdr>
                <w:top w:val="none" w:sz="0" w:space="0" w:color="auto"/>
                <w:left w:val="none" w:sz="0" w:space="0" w:color="auto"/>
                <w:bottom w:val="none" w:sz="0" w:space="0" w:color="auto"/>
                <w:right w:val="none" w:sz="0" w:space="0" w:color="auto"/>
              </w:divBdr>
            </w:div>
            <w:div w:id="1313832052">
              <w:marLeft w:val="0"/>
              <w:marRight w:val="0"/>
              <w:marTop w:val="0"/>
              <w:marBottom w:val="0"/>
              <w:divBdr>
                <w:top w:val="none" w:sz="0" w:space="0" w:color="auto"/>
                <w:left w:val="none" w:sz="0" w:space="0" w:color="auto"/>
                <w:bottom w:val="none" w:sz="0" w:space="0" w:color="auto"/>
                <w:right w:val="none" w:sz="0" w:space="0" w:color="auto"/>
              </w:divBdr>
            </w:div>
          </w:divsChild>
        </w:div>
        <w:div w:id="1560508671">
          <w:marLeft w:val="0"/>
          <w:marRight w:val="0"/>
          <w:marTop w:val="0"/>
          <w:marBottom w:val="0"/>
          <w:divBdr>
            <w:top w:val="none" w:sz="0" w:space="0" w:color="auto"/>
            <w:left w:val="none" w:sz="0" w:space="0" w:color="auto"/>
            <w:bottom w:val="none" w:sz="0" w:space="0" w:color="auto"/>
            <w:right w:val="none" w:sz="0" w:space="0" w:color="auto"/>
          </w:divBdr>
          <w:divsChild>
            <w:div w:id="544754786">
              <w:marLeft w:val="0"/>
              <w:marRight w:val="0"/>
              <w:marTop w:val="0"/>
              <w:marBottom w:val="0"/>
              <w:divBdr>
                <w:top w:val="none" w:sz="0" w:space="0" w:color="auto"/>
                <w:left w:val="none" w:sz="0" w:space="0" w:color="auto"/>
                <w:bottom w:val="none" w:sz="0" w:space="0" w:color="auto"/>
                <w:right w:val="none" w:sz="0" w:space="0" w:color="auto"/>
              </w:divBdr>
            </w:div>
          </w:divsChild>
        </w:div>
        <w:div w:id="245579726">
          <w:marLeft w:val="0"/>
          <w:marRight w:val="0"/>
          <w:marTop w:val="0"/>
          <w:marBottom w:val="0"/>
          <w:divBdr>
            <w:top w:val="none" w:sz="0" w:space="0" w:color="auto"/>
            <w:left w:val="none" w:sz="0" w:space="0" w:color="auto"/>
            <w:bottom w:val="none" w:sz="0" w:space="0" w:color="auto"/>
            <w:right w:val="none" w:sz="0" w:space="0" w:color="auto"/>
          </w:divBdr>
          <w:divsChild>
            <w:div w:id="2076273125">
              <w:marLeft w:val="0"/>
              <w:marRight w:val="0"/>
              <w:marTop w:val="0"/>
              <w:marBottom w:val="0"/>
              <w:divBdr>
                <w:top w:val="none" w:sz="0" w:space="0" w:color="auto"/>
                <w:left w:val="none" w:sz="0" w:space="0" w:color="auto"/>
                <w:bottom w:val="none" w:sz="0" w:space="0" w:color="auto"/>
                <w:right w:val="none" w:sz="0" w:space="0" w:color="auto"/>
              </w:divBdr>
            </w:div>
          </w:divsChild>
        </w:div>
        <w:div w:id="1901555877">
          <w:marLeft w:val="0"/>
          <w:marRight w:val="0"/>
          <w:marTop w:val="0"/>
          <w:marBottom w:val="0"/>
          <w:divBdr>
            <w:top w:val="none" w:sz="0" w:space="0" w:color="auto"/>
            <w:left w:val="none" w:sz="0" w:space="0" w:color="auto"/>
            <w:bottom w:val="none" w:sz="0" w:space="0" w:color="auto"/>
            <w:right w:val="none" w:sz="0" w:space="0" w:color="auto"/>
          </w:divBdr>
          <w:divsChild>
            <w:div w:id="1778941934">
              <w:marLeft w:val="0"/>
              <w:marRight w:val="0"/>
              <w:marTop w:val="0"/>
              <w:marBottom w:val="0"/>
              <w:divBdr>
                <w:top w:val="none" w:sz="0" w:space="0" w:color="auto"/>
                <w:left w:val="none" w:sz="0" w:space="0" w:color="auto"/>
                <w:bottom w:val="none" w:sz="0" w:space="0" w:color="auto"/>
                <w:right w:val="none" w:sz="0" w:space="0" w:color="auto"/>
              </w:divBdr>
            </w:div>
          </w:divsChild>
        </w:div>
        <w:div w:id="1053582831">
          <w:marLeft w:val="0"/>
          <w:marRight w:val="0"/>
          <w:marTop w:val="0"/>
          <w:marBottom w:val="0"/>
          <w:divBdr>
            <w:top w:val="none" w:sz="0" w:space="0" w:color="auto"/>
            <w:left w:val="none" w:sz="0" w:space="0" w:color="auto"/>
            <w:bottom w:val="none" w:sz="0" w:space="0" w:color="auto"/>
            <w:right w:val="none" w:sz="0" w:space="0" w:color="auto"/>
          </w:divBdr>
          <w:divsChild>
            <w:div w:id="424694889">
              <w:marLeft w:val="0"/>
              <w:marRight w:val="0"/>
              <w:marTop w:val="0"/>
              <w:marBottom w:val="0"/>
              <w:divBdr>
                <w:top w:val="none" w:sz="0" w:space="0" w:color="auto"/>
                <w:left w:val="none" w:sz="0" w:space="0" w:color="auto"/>
                <w:bottom w:val="none" w:sz="0" w:space="0" w:color="auto"/>
                <w:right w:val="none" w:sz="0" w:space="0" w:color="auto"/>
              </w:divBdr>
            </w:div>
            <w:div w:id="442654058">
              <w:marLeft w:val="0"/>
              <w:marRight w:val="0"/>
              <w:marTop w:val="0"/>
              <w:marBottom w:val="0"/>
              <w:divBdr>
                <w:top w:val="none" w:sz="0" w:space="0" w:color="auto"/>
                <w:left w:val="none" w:sz="0" w:space="0" w:color="auto"/>
                <w:bottom w:val="none" w:sz="0" w:space="0" w:color="auto"/>
                <w:right w:val="none" w:sz="0" w:space="0" w:color="auto"/>
              </w:divBdr>
            </w:div>
            <w:div w:id="1571885477">
              <w:marLeft w:val="0"/>
              <w:marRight w:val="0"/>
              <w:marTop w:val="0"/>
              <w:marBottom w:val="0"/>
              <w:divBdr>
                <w:top w:val="none" w:sz="0" w:space="0" w:color="auto"/>
                <w:left w:val="none" w:sz="0" w:space="0" w:color="auto"/>
                <w:bottom w:val="none" w:sz="0" w:space="0" w:color="auto"/>
                <w:right w:val="none" w:sz="0" w:space="0" w:color="auto"/>
              </w:divBdr>
            </w:div>
            <w:div w:id="1756051371">
              <w:marLeft w:val="0"/>
              <w:marRight w:val="0"/>
              <w:marTop w:val="0"/>
              <w:marBottom w:val="0"/>
              <w:divBdr>
                <w:top w:val="none" w:sz="0" w:space="0" w:color="auto"/>
                <w:left w:val="none" w:sz="0" w:space="0" w:color="auto"/>
                <w:bottom w:val="none" w:sz="0" w:space="0" w:color="auto"/>
                <w:right w:val="none" w:sz="0" w:space="0" w:color="auto"/>
              </w:divBdr>
            </w:div>
          </w:divsChild>
        </w:div>
        <w:div w:id="401830060">
          <w:marLeft w:val="0"/>
          <w:marRight w:val="0"/>
          <w:marTop w:val="0"/>
          <w:marBottom w:val="0"/>
          <w:divBdr>
            <w:top w:val="none" w:sz="0" w:space="0" w:color="auto"/>
            <w:left w:val="none" w:sz="0" w:space="0" w:color="auto"/>
            <w:bottom w:val="none" w:sz="0" w:space="0" w:color="auto"/>
            <w:right w:val="none" w:sz="0" w:space="0" w:color="auto"/>
          </w:divBdr>
          <w:divsChild>
            <w:div w:id="938610680">
              <w:marLeft w:val="0"/>
              <w:marRight w:val="0"/>
              <w:marTop w:val="0"/>
              <w:marBottom w:val="0"/>
              <w:divBdr>
                <w:top w:val="none" w:sz="0" w:space="0" w:color="auto"/>
                <w:left w:val="none" w:sz="0" w:space="0" w:color="auto"/>
                <w:bottom w:val="none" w:sz="0" w:space="0" w:color="auto"/>
                <w:right w:val="none" w:sz="0" w:space="0" w:color="auto"/>
              </w:divBdr>
            </w:div>
          </w:divsChild>
        </w:div>
        <w:div w:id="1382821633">
          <w:marLeft w:val="0"/>
          <w:marRight w:val="0"/>
          <w:marTop w:val="0"/>
          <w:marBottom w:val="0"/>
          <w:divBdr>
            <w:top w:val="none" w:sz="0" w:space="0" w:color="auto"/>
            <w:left w:val="none" w:sz="0" w:space="0" w:color="auto"/>
            <w:bottom w:val="none" w:sz="0" w:space="0" w:color="auto"/>
            <w:right w:val="none" w:sz="0" w:space="0" w:color="auto"/>
          </w:divBdr>
          <w:divsChild>
            <w:div w:id="555430197">
              <w:marLeft w:val="0"/>
              <w:marRight w:val="0"/>
              <w:marTop w:val="0"/>
              <w:marBottom w:val="0"/>
              <w:divBdr>
                <w:top w:val="none" w:sz="0" w:space="0" w:color="auto"/>
                <w:left w:val="none" w:sz="0" w:space="0" w:color="auto"/>
                <w:bottom w:val="none" w:sz="0" w:space="0" w:color="auto"/>
                <w:right w:val="none" w:sz="0" w:space="0" w:color="auto"/>
              </w:divBdr>
            </w:div>
          </w:divsChild>
        </w:div>
        <w:div w:id="500510248">
          <w:marLeft w:val="0"/>
          <w:marRight w:val="0"/>
          <w:marTop w:val="0"/>
          <w:marBottom w:val="0"/>
          <w:divBdr>
            <w:top w:val="none" w:sz="0" w:space="0" w:color="auto"/>
            <w:left w:val="none" w:sz="0" w:space="0" w:color="auto"/>
            <w:bottom w:val="none" w:sz="0" w:space="0" w:color="auto"/>
            <w:right w:val="none" w:sz="0" w:space="0" w:color="auto"/>
          </w:divBdr>
          <w:divsChild>
            <w:div w:id="1248542627">
              <w:marLeft w:val="0"/>
              <w:marRight w:val="0"/>
              <w:marTop w:val="0"/>
              <w:marBottom w:val="0"/>
              <w:divBdr>
                <w:top w:val="none" w:sz="0" w:space="0" w:color="auto"/>
                <w:left w:val="none" w:sz="0" w:space="0" w:color="auto"/>
                <w:bottom w:val="none" w:sz="0" w:space="0" w:color="auto"/>
                <w:right w:val="none" w:sz="0" w:space="0" w:color="auto"/>
              </w:divBdr>
            </w:div>
            <w:div w:id="1615020024">
              <w:marLeft w:val="0"/>
              <w:marRight w:val="0"/>
              <w:marTop w:val="0"/>
              <w:marBottom w:val="0"/>
              <w:divBdr>
                <w:top w:val="none" w:sz="0" w:space="0" w:color="auto"/>
                <w:left w:val="none" w:sz="0" w:space="0" w:color="auto"/>
                <w:bottom w:val="none" w:sz="0" w:space="0" w:color="auto"/>
                <w:right w:val="none" w:sz="0" w:space="0" w:color="auto"/>
              </w:divBdr>
            </w:div>
          </w:divsChild>
        </w:div>
        <w:div w:id="363139651">
          <w:marLeft w:val="0"/>
          <w:marRight w:val="0"/>
          <w:marTop w:val="0"/>
          <w:marBottom w:val="0"/>
          <w:divBdr>
            <w:top w:val="none" w:sz="0" w:space="0" w:color="auto"/>
            <w:left w:val="none" w:sz="0" w:space="0" w:color="auto"/>
            <w:bottom w:val="none" w:sz="0" w:space="0" w:color="auto"/>
            <w:right w:val="none" w:sz="0" w:space="0" w:color="auto"/>
          </w:divBdr>
          <w:divsChild>
            <w:div w:id="1485121776">
              <w:marLeft w:val="0"/>
              <w:marRight w:val="0"/>
              <w:marTop w:val="0"/>
              <w:marBottom w:val="0"/>
              <w:divBdr>
                <w:top w:val="none" w:sz="0" w:space="0" w:color="auto"/>
                <w:left w:val="none" w:sz="0" w:space="0" w:color="auto"/>
                <w:bottom w:val="none" w:sz="0" w:space="0" w:color="auto"/>
                <w:right w:val="none" w:sz="0" w:space="0" w:color="auto"/>
              </w:divBdr>
            </w:div>
          </w:divsChild>
        </w:div>
        <w:div w:id="882868025">
          <w:marLeft w:val="0"/>
          <w:marRight w:val="0"/>
          <w:marTop w:val="0"/>
          <w:marBottom w:val="0"/>
          <w:divBdr>
            <w:top w:val="none" w:sz="0" w:space="0" w:color="auto"/>
            <w:left w:val="none" w:sz="0" w:space="0" w:color="auto"/>
            <w:bottom w:val="none" w:sz="0" w:space="0" w:color="auto"/>
            <w:right w:val="none" w:sz="0" w:space="0" w:color="auto"/>
          </w:divBdr>
          <w:divsChild>
            <w:div w:id="786387812">
              <w:marLeft w:val="0"/>
              <w:marRight w:val="0"/>
              <w:marTop w:val="0"/>
              <w:marBottom w:val="0"/>
              <w:divBdr>
                <w:top w:val="none" w:sz="0" w:space="0" w:color="auto"/>
                <w:left w:val="none" w:sz="0" w:space="0" w:color="auto"/>
                <w:bottom w:val="none" w:sz="0" w:space="0" w:color="auto"/>
                <w:right w:val="none" w:sz="0" w:space="0" w:color="auto"/>
              </w:divBdr>
            </w:div>
          </w:divsChild>
        </w:div>
        <w:div w:id="279384">
          <w:marLeft w:val="0"/>
          <w:marRight w:val="0"/>
          <w:marTop w:val="0"/>
          <w:marBottom w:val="0"/>
          <w:divBdr>
            <w:top w:val="none" w:sz="0" w:space="0" w:color="auto"/>
            <w:left w:val="none" w:sz="0" w:space="0" w:color="auto"/>
            <w:bottom w:val="none" w:sz="0" w:space="0" w:color="auto"/>
            <w:right w:val="none" w:sz="0" w:space="0" w:color="auto"/>
          </w:divBdr>
          <w:divsChild>
            <w:div w:id="1559170102">
              <w:marLeft w:val="0"/>
              <w:marRight w:val="0"/>
              <w:marTop w:val="0"/>
              <w:marBottom w:val="0"/>
              <w:divBdr>
                <w:top w:val="none" w:sz="0" w:space="0" w:color="auto"/>
                <w:left w:val="none" w:sz="0" w:space="0" w:color="auto"/>
                <w:bottom w:val="none" w:sz="0" w:space="0" w:color="auto"/>
                <w:right w:val="none" w:sz="0" w:space="0" w:color="auto"/>
              </w:divBdr>
            </w:div>
          </w:divsChild>
        </w:div>
        <w:div w:id="336467598">
          <w:marLeft w:val="0"/>
          <w:marRight w:val="0"/>
          <w:marTop w:val="0"/>
          <w:marBottom w:val="0"/>
          <w:divBdr>
            <w:top w:val="none" w:sz="0" w:space="0" w:color="auto"/>
            <w:left w:val="none" w:sz="0" w:space="0" w:color="auto"/>
            <w:bottom w:val="none" w:sz="0" w:space="0" w:color="auto"/>
            <w:right w:val="none" w:sz="0" w:space="0" w:color="auto"/>
          </w:divBdr>
          <w:divsChild>
            <w:div w:id="428279172">
              <w:marLeft w:val="0"/>
              <w:marRight w:val="0"/>
              <w:marTop w:val="0"/>
              <w:marBottom w:val="0"/>
              <w:divBdr>
                <w:top w:val="none" w:sz="0" w:space="0" w:color="auto"/>
                <w:left w:val="none" w:sz="0" w:space="0" w:color="auto"/>
                <w:bottom w:val="none" w:sz="0" w:space="0" w:color="auto"/>
                <w:right w:val="none" w:sz="0" w:space="0" w:color="auto"/>
              </w:divBdr>
            </w:div>
          </w:divsChild>
        </w:div>
        <w:div w:id="2119907193">
          <w:marLeft w:val="0"/>
          <w:marRight w:val="0"/>
          <w:marTop w:val="0"/>
          <w:marBottom w:val="0"/>
          <w:divBdr>
            <w:top w:val="none" w:sz="0" w:space="0" w:color="auto"/>
            <w:left w:val="none" w:sz="0" w:space="0" w:color="auto"/>
            <w:bottom w:val="none" w:sz="0" w:space="0" w:color="auto"/>
            <w:right w:val="none" w:sz="0" w:space="0" w:color="auto"/>
          </w:divBdr>
          <w:divsChild>
            <w:div w:id="14024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223">
      <w:bodyDiv w:val="1"/>
      <w:marLeft w:val="0"/>
      <w:marRight w:val="0"/>
      <w:marTop w:val="0"/>
      <w:marBottom w:val="0"/>
      <w:divBdr>
        <w:top w:val="none" w:sz="0" w:space="0" w:color="auto"/>
        <w:left w:val="none" w:sz="0" w:space="0" w:color="auto"/>
        <w:bottom w:val="none" w:sz="0" w:space="0" w:color="auto"/>
        <w:right w:val="none" w:sz="0" w:space="0" w:color="auto"/>
      </w:divBdr>
      <w:divsChild>
        <w:div w:id="625279213">
          <w:marLeft w:val="0"/>
          <w:marRight w:val="0"/>
          <w:marTop w:val="0"/>
          <w:marBottom w:val="0"/>
          <w:divBdr>
            <w:top w:val="none" w:sz="0" w:space="0" w:color="auto"/>
            <w:left w:val="none" w:sz="0" w:space="0" w:color="auto"/>
            <w:bottom w:val="none" w:sz="0" w:space="0" w:color="auto"/>
            <w:right w:val="none" w:sz="0" w:space="0" w:color="auto"/>
          </w:divBdr>
        </w:div>
        <w:div w:id="699669730">
          <w:marLeft w:val="0"/>
          <w:marRight w:val="0"/>
          <w:marTop w:val="0"/>
          <w:marBottom w:val="0"/>
          <w:divBdr>
            <w:top w:val="none" w:sz="0" w:space="0" w:color="auto"/>
            <w:left w:val="none" w:sz="0" w:space="0" w:color="auto"/>
            <w:bottom w:val="none" w:sz="0" w:space="0" w:color="auto"/>
            <w:right w:val="none" w:sz="0" w:space="0" w:color="auto"/>
          </w:divBdr>
        </w:div>
        <w:div w:id="701826583">
          <w:marLeft w:val="0"/>
          <w:marRight w:val="0"/>
          <w:marTop w:val="0"/>
          <w:marBottom w:val="0"/>
          <w:divBdr>
            <w:top w:val="none" w:sz="0" w:space="0" w:color="auto"/>
            <w:left w:val="none" w:sz="0" w:space="0" w:color="auto"/>
            <w:bottom w:val="none" w:sz="0" w:space="0" w:color="auto"/>
            <w:right w:val="none" w:sz="0" w:space="0" w:color="auto"/>
          </w:divBdr>
          <w:divsChild>
            <w:div w:id="282461706">
              <w:marLeft w:val="-75"/>
              <w:marRight w:val="0"/>
              <w:marTop w:val="30"/>
              <w:marBottom w:val="30"/>
              <w:divBdr>
                <w:top w:val="none" w:sz="0" w:space="0" w:color="auto"/>
                <w:left w:val="none" w:sz="0" w:space="0" w:color="auto"/>
                <w:bottom w:val="none" w:sz="0" w:space="0" w:color="auto"/>
                <w:right w:val="none" w:sz="0" w:space="0" w:color="auto"/>
              </w:divBdr>
              <w:divsChild>
                <w:div w:id="55278507">
                  <w:marLeft w:val="0"/>
                  <w:marRight w:val="0"/>
                  <w:marTop w:val="0"/>
                  <w:marBottom w:val="0"/>
                  <w:divBdr>
                    <w:top w:val="none" w:sz="0" w:space="0" w:color="auto"/>
                    <w:left w:val="none" w:sz="0" w:space="0" w:color="auto"/>
                    <w:bottom w:val="none" w:sz="0" w:space="0" w:color="auto"/>
                    <w:right w:val="none" w:sz="0" w:space="0" w:color="auto"/>
                  </w:divBdr>
                  <w:divsChild>
                    <w:div w:id="690381220">
                      <w:marLeft w:val="0"/>
                      <w:marRight w:val="0"/>
                      <w:marTop w:val="0"/>
                      <w:marBottom w:val="0"/>
                      <w:divBdr>
                        <w:top w:val="none" w:sz="0" w:space="0" w:color="auto"/>
                        <w:left w:val="none" w:sz="0" w:space="0" w:color="auto"/>
                        <w:bottom w:val="none" w:sz="0" w:space="0" w:color="auto"/>
                        <w:right w:val="none" w:sz="0" w:space="0" w:color="auto"/>
                      </w:divBdr>
                    </w:div>
                  </w:divsChild>
                </w:div>
                <w:div w:id="67577593">
                  <w:marLeft w:val="0"/>
                  <w:marRight w:val="0"/>
                  <w:marTop w:val="0"/>
                  <w:marBottom w:val="0"/>
                  <w:divBdr>
                    <w:top w:val="none" w:sz="0" w:space="0" w:color="auto"/>
                    <w:left w:val="none" w:sz="0" w:space="0" w:color="auto"/>
                    <w:bottom w:val="none" w:sz="0" w:space="0" w:color="auto"/>
                    <w:right w:val="none" w:sz="0" w:space="0" w:color="auto"/>
                  </w:divBdr>
                  <w:divsChild>
                    <w:div w:id="1654260983">
                      <w:marLeft w:val="0"/>
                      <w:marRight w:val="0"/>
                      <w:marTop w:val="0"/>
                      <w:marBottom w:val="0"/>
                      <w:divBdr>
                        <w:top w:val="none" w:sz="0" w:space="0" w:color="auto"/>
                        <w:left w:val="none" w:sz="0" w:space="0" w:color="auto"/>
                        <w:bottom w:val="none" w:sz="0" w:space="0" w:color="auto"/>
                        <w:right w:val="none" w:sz="0" w:space="0" w:color="auto"/>
                      </w:divBdr>
                    </w:div>
                  </w:divsChild>
                </w:div>
                <w:div w:id="206842681">
                  <w:marLeft w:val="0"/>
                  <w:marRight w:val="0"/>
                  <w:marTop w:val="0"/>
                  <w:marBottom w:val="0"/>
                  <w:divBdr>
                    <w:top w:val="none" w:sz="0" w:space="0" w:color="auto"/>
                    <w:left w:val="none" w:sz="0" w:space="0" w:color="auto"/>
                    <w:bottom w:val="none" w:sz="0" w:space="0" w:color="auto"/>
                    <w:right w:val="none" w:sz="0" w:space="0" w:color="auto"/>
                  </w:divBdr>
                  <w:divsChild>
                    <w:div w:id="1195852221">
                      <w:marLeft w:val="0"/>
                      <w:marRight w:val="0"/>
                      <w:marTop w:val="0"/>
                      <w:marBottom w:val="0"/>
                      <w:divBdr>
                        <w:top w:val="none" w:sz="0" w:space="0" w:color="auto"/>
                        <w:left w:val="none" w:sz="0" w:space="0" w:color="auto"/>
                        <w:bottom w:val="none" w:sz="0" w:space="0" w:color="auto"/>
                        <w:right w:val="none" w:sz="0" w:space="0" w:color="auto"/>
                      </w:divBdr>
                    </w:div>
                  </w:divsChild>
                </w:div>
                <w:div w:id="316767296">
                  <w:marLeft w:val="0"/>
                  <w:marRight w:val="0"/>
                  <w:marTop w:val="0"/>
                  <w:marBottom w:val="0"/>
                  <w:divBdr>
                    <w:top w:val="none" w:sz="0" w:space="0" w:color="auto"/>
                    <w:left w:val="none" w:sz="0" w:space="0" w:color="auto"/>
                    <w:bottom w:val="none" w:sz="0" w:space="0" w:color="auto"/>
                    <w:right w:val="none" w:sz="0" w:space="0" w:color="auto"/>
                  </w:divBdr>
                  <w:divsChild>
                    <w:div w:id="1051542229">
                      <w:marLeft w:val="0"/>
                      <w:marRight w:val="0"/>
                      <w:marTop w:val="0"/>
                      <w:marBottom w:val="0"/>
                      <w:divBdr>
                        <w:top w:val="none" w:sz="0" w:space="0" w:color="auto"/>
                        <w:left w:val="none" w:sz="0" w:space="0" w:color="auto"/>
                        <w:bottom w:val="none" w:sz="0" w:space="0" w:color="auto"/>
                        <w:right w:val="none" w:sz="0" w:space="0" w:color="auto"/>
                      </w:divBdr>
                    </w:div>
                  </w:divsChild>
                </w:div>
                <w:div w:id="413671703">
                  <w:marLeft w:val="0"/>
                  <w:marRight w:val="0"/>
                  <w:marTop w:val="0"/>
                  <w:marBottom w:val="0"/>
                  <w:divBdr>
                    <w:top w:val="none" w:sz="0" w:space="0" w:color="auto"/>
                    <w:left w:val="none" w:sz="0" w:space="0" w:color="auto"/>
                    <w:bottom w:val="none" w:sz="0" w:space="0" w:color="auto"/>
                    <w:right w:val="none" w:sz="0" w:space="0" w:color="auto"/>
                  </w:divBdr>
                  <w:divsChild>
                    <w:div w:id="437990378">
                      <w:marLeft w:val="0"/>
                      <w:marRight w:val="0"/>
                      <w:marTop w:val="0"/>
                      <w:marBottom w:val="0"/>
                      <w:divBdr>
                        <w:top w:val="none" w:sz="0" w:space="0" w:color="auto"/>
                        <w:left w:val="none" w:sz="0" w:space="0" w:color="auto"/>
                        <w:bottom w:val="none" w:sz="0" w:space="0" w:color="auto"/>
                        <w:right w:val="none" w:sz="0" w:space="0" w:color="auto"/>
                      </w:divBdr>
                    </w:div>
                    <w:div w:id="832987787">
                      <w:marLeft w:val="0"/>
                      <w:marRight w:val="0"/>
                      <w:marTop w:val="0"/>
                      <w:marBottom w:val="0"/>
                      <w:divBdr>
                        <w:top w:val="none" w:sz="0" w:space="0" w:color="auto"/>
                        <w:left w:val="none" w:sz="0" w:space="0" w:color="auto"/>
                        <w:bottom w:val="none" w:sz="0" w:space="0" w:color="auto"/>
                        <w:right w:val="none" w:sz="0" w:space="0" w:color="auto"/>
                      </w:divBdr>
                    </w:div>
                  </w:divsChild>
                </w:div>
                <w:div w:id="456607947">
                  <w:marLeft w:val="0"/>
                  <w:marRight w:val="0"/>
                  <w:marTop w:val="0"/>
                  <w:marBottom w:val="0"/>
                  <w:divBdr>
                    <w:top w:val="none" w:sz="0" w:space="0" w:color="auto"/>
                    <w:left w:val="none" w:sz="0" w:space="0" w:color="auto"/>
                    <w:bottom w:val="none" w:sz="0" w:space="0" w:color="auto"/>
                    <w:right w:val="none" w:sz="0" w:space="0" w:color="auto"/>
                  </w:divBdr>
                  <w:divsChild>
                    <w:div w:id="520903053">
                      <w:marLeft w:val="0"/>
                      <w:marRight w:val="0"/>
                      <w:marTop w:val="0"/>
                      <w:marBottom w:val="0"/>
                      <w:divBdr>
                        <w:top w:val="none" w:sz="0" w:space="0" w:color="auto"/>
                        <w:left w:val="none" w:sz="0" w:space="0" w:color="auto"/>
                        <w:bottom w:val="none" w:sz="0" w:space="0" w:color="auto"/>
                        <w:right w:val="none" w:sz="0" w:space="0" w:color="auto"/>
                      </w:divBdr>
                    </w:div>
                  </w:divsChild>
                </w:div>
                <w:div w:id="702826178">
                  <w:marLeft w:val="0"/>
                  <w:marRight w:val="0"/>
                  <w:marTop w:val="0"/>
                  <w:marBottom w:val="0"/>
                  <w:divBdr>
                    <w:top w:val="none" w:sz="0" w:space="0" w:color="auto"/>
                    <w:left w:val="none" w:sz="0" w:space="0" w:color="auto"/>
                    <w:bottom w:val="none" w:sz="0" w:space="0" w:color="auto"/>
                    <w:right w:val="none" w:sz="0" w:space="0" w:color="auto"/>
                  </w:divBdr>
                  <w:divsChild>
                    <w:div w:id="1009721134">
                      <w:marLeft w:val="0"/>
                      <w:marRight w:val="0"/>
                      <w:marTop w:val="0"/>
                      <w:marBottom w:val="0"/>
                      <w:divBdr>
                        <w:top w:val="none" w:sz="0" w:space="0" w:color="auto"/>
                        <w:left w:val="none" w:sz="0" w:space="0" w:color="auto"/>
                        <w:bottom w:val="none" w:sz="0" w:space="0" w:color="auto"/>
                        <w:right w:val="none" w:sz="0" w:space="0" w:color="auto"/>
                      </w:divBdr>
                    </w:div>
                  </w:divsChild>
                </w:div>
                <w:div w:id="722289340">
                  <w:marLeft w:val="0"/>
                  <w:marRight w:val="0"/>
                  <w:marTop w:val="0"/>
                  <w:marBottom w:val="0"/>
                  <w:divBdr>
                    <w:top w:val="none" w:sz="0" w:space="0" w:color="auto"/>
                    <w:left w:val="none" w:sz="0" w:space="0" w:color="auto"/>
                    <w:bottom w:val="none" w:sz="0" w:space="0" w:color="auto"/>
                    <w:right w:val="none" w:sz="0" w:space="0" w:color="auto"/>
                  </w:divBdr>
                  <w:divsChild>
                    <w:div w:id="356470283">
                      <w:marLeft w:val="0"/>
                      <w:marRight w:val="0"/>
                      <w:marTop w:val="0"/>
                      <w:marBottom w:val="0"/>
                      <w:divBdr>
                        <w:top w:val="none" w:sz="0" w:space="0" w:color="auto"/>
                        <w:left w:val="none" w:sz="0" w:space="0" w:color="auto"/>
                        <w:bottom w:val="none" w:sz="0" w:space="0" w:color="auto"/>
                        <w:right w:val="none" w:sz="0" w:space="0" w:color="auto"/>
                      </w:divBdr>
                    </w:div>
                  </w:divsChild>
                </w:div>
                <w:div w:id="961157121">
                  <w:marLeft w:val="0"/>
                  <w:marRight w:val="0"/>
                  <w:marTop w:val="0"/>
                  <w:marBottom w:val="0"/>
                  <w:divBdr>
                    <w:top w:val="none" w:sz="0" w:space="0" w:color="auto"/>
                    <w:left w:val="none" w:sz="0" w:space="0" w:color="auto"/>
                    <w:bottom w:val="none" w:sz="0" w:space="0" w:color="auto"/>
                    <w:right w:val="none" w:sz="0" w:space="0" w:color="auto"/>
                  </w:divBdr>
                  <w:divsChild>
                    <w:div w:id="280453858">
                      <w:marLeft w:val="0"/>
                      <w:marRight w:val="0"/>
                      <w:marTop w:val="0"/>
                      <w:marBottom w:val="0"/>
                      <w:divBdr>
                        <w:top w:val="none" w:sz="0" w:space="0" w:color="auto"/>
                        <w:left w:val="none" w:sz="0" w:space="0" w:color="auto"/>
                        <w:bottom w:val="none" w:sz="0" w:space="0" w:color="auto"/>
                        <w:right w:val="none" w:sz="0" w:space="0" w:color="auto"/>
                      </w:divBdr>
                    </w:div>
                    <w:div w:id="485780726">
                      <w:marLeft w:val="0"/>
                      <w:marRight w:val="0"/>
                      <w:marTop w:val="0"/>
                      <w:marBottom w:val="0"/>
                      <w:divBdr>
                        <w:top w:val="none" w:sz="0" w:space="0" w:color="auto"/>
                        <w:left w:val="none" w:sz="0" w:space="0" w:color="auto"/>
                        <w:bottom w:val="none" w:sz="0" w:space="0" w:color="auto"/>
                        <w:right w:val="none" w:sz="0" w:space="0" w:color="auto"/>
                      </w:divBdr>
                    </w:div>
                    <w:div w:id="704719378">
                      <w:marLeft w:val="0"/>
                      <w:marRight w:val="0"/>
                      <w:marTop w:val="0"/>
                      <w:marBottom w:val="0"/>
                      <w:divBdr>
                        <w:top w:val="none" w:sz="0" w:space="0" w:color="auto"/>
                        <w:left w:val="none" w:sz="0" w:space="0" w:color="auto"/>
                        <w:bottom w:val="none" w:sz="0" w:space="0" w:color="auto"/>
                        <w:right w:val="none" w:sz="0" w:space="0" w:color="auto"/>
                      </w:divBdr>
                    </w:div>
                    <w:div w:id="729113641">
                      <w:marLeft w:val="0"/>
                      <w:marRight w:val="0"/>
                      <w:marTop w:val="0"/>
                      <w:marBottom w:val="0"/>
                      <w:divBdr>
                        <w:top w:val="none" w:sz="0" w:space="0" w:color="auto"/>
                        <w:left w:val="none" w:sz="0" w:space="0" w:color="auto"/>
                        <w:bottom w:val="none" w:sz="0" w:space="0" w:color="auto"/>
                        <w:right w:val="none" w:sz="0" w:space="0" w:color="auto"/>
                      </w:divBdr>
                    </w:div>
                    <w:div w:id="1126312032">
                      <w:marLeft w:val="0"/>
                      <w:marRight w:val="0"/>
                      <w:marTop w:val="0"/>
                      <w:marBottom w:val="0"/>
                      <w:divBdr>
                        <w:top w:val="none" w:sz="0" w:space="0" w:color="auto"/>
                        <w:left w:val="none" w:sz="0" w:space="0" w:color="auto"/>
                        <w:bottom w:val="none" w:sz="0" w:space="0" w:color="auto"/>
                        <w:right w:val="none" w:sz="0" w:space="0" w:color="auto"/>
                      </w:divBdr>
                    </w:div>
                    <w:div w:id="1213417904">
                      <w:marLeft w:val="0"/>
                      <w:marRight w:val="0"/>
                      <w:marTop w:val="0"/>
                      <w:marBottom w:val="0"/>
                      <w:divBdr>
                        <w:top w:val="none" w:sz="0" w:space="0" w:color="auto"/>
                        <w:left w:val="none" w:sz="0" w:space="0" w:color="auto"/>
                        <w:bottom w:val="none" w:sz="0" w:space="0" w:color="auto"/>
                        <w:right w:val="none" w:sz="0" w:space="0" w:color="auto"/>
                      </w:divBdr>
                    </w:div>
                    <w:div w:id="1277372254">
                      <w:marLeft w:val="0"/>
                      <w:marRight w:val="0"/>
                      <w:marTop w:val="0"/>
                      <w:marBottom w:val="0"/>
                      <w:divBdr>
                        <w:top w:val="none" w:sz="0" w:space="0" w:color="auto"/>
                        <w:left w:val="none" w:sz="0" w:space="0" w:color="auto"/>
                        <w:bottom w:val="none" w:sz="0" w:space="0" w:color="auto"/>
                        <w:right w:val="none" w:sz="0" w:space="0" w:color="auto"/>
                      </w:divBdr>
                    </w:div>
                    <w:div w:id="1293291314">
                      <w:marLeft w:val="0"/>
                      <w:marRight w:val="0"/>
                      <w:marTop w:val="0"/>
                      <w:marBottom w:val="0"/>
                      <w:divBdr>
                        <w:top w:val="none" w:sz="0" w:space="0" w:color="auto"/>
                        <w:left w:val="none" w:sz="0" w:space="0" w:color="auto"/>
                        <w:bottom w:val="none" w:sz="0" w:space="0" w:color="auto"/>
                        <w:right w:val="none" w:sz="0" w:space="0" w:color="auto"/>
                      </w:divBdr>
                    </w:div>
                    <w:div w:id="1706519214">
                      <w:marLeft w:val="0"/>
                      <w:marRight w:val="0"/>
                      <w:marTop w:val="0"/>
                      <w:marBottom w:val="0"/>
                      <w:divBdr>
                        <w:top w:val="none" w:sz="0" w:space="0" w:color="auto"/>
                        <w:left w:val="none" w:sz="0" w:space="0" w:color="auto"/>
                        <w:bottom w:val="none" w:sz="0" w:space="0" w:color="auto"/>
                        <w:right w:val="none" w:sz="0" w:space="0" w:color="auto"/>
                      </w:divBdr>
                    </w:div>
                    <w:div w:id="1886676832">
                      <w:marLeft w:val="0"/>
                      <w:marRight w:val="0"/>
                      <w:marTop w:val="0"/>
                      <w:marBottom w:val="0"/>
                      <w:divBdr>
                        <w:top w:val="none" w:sz="0" w:space="0" w:color="auto"/>
                        <w:left w:val="none" w:sz="0" w:space="0" w:color="auto"/>
                        <w:bottom w:val="none" w:sz="0" w:space="0" w:color="auto"/>
                        <w:right w:val="none" w:sz="0" w:space="0" w:color="auto"/>
                      </w:divBdr>
                    </w:div>
                    <w:div w:id="1954705651">
                      <w:marLeft w:val="0"/>
                      <w:marRight w:val="0"/>
                      <w:marTop w:val="0"/>
                      <w:marBottom w:val="0"/>
                      <w:divBdr>
                        <w:top w:val="none" w:sz="0" w:space="0" w:color="auto"/>
                        <w:left w:val="none" w:sz="0" w:space="0" w:color="auto"/>
                        <w:bottom w:val="none" w:sz="0" w:space="0" w:color="auto"/>
                        <w:right w:val="none" w:sz="0" w:space="0" w:color="auto"/>
                      </w:divBdr>
                    </w:div>
                    <w:div w:id="2041003531">
                      <w:marLeft w:val="0"/>
                      <w:marRight w:val="0"/>
                      <w:marTop w:val="0"/>
                      <w:marBottom w:val="0"/>
                      <w:divBdr>
                        <w:top w:val="none" w:sz="0" w:space="0" w:color="auto"/>
                        <w:left w:val="none" w:sz="0" w:space="0" w:color="auto"/>
                        <w:bottom w:val="none" w:sz="0" w:space="0" w:color="auto"/>
                        <w:right w:val="none" w:sz="0" w:space="0" w:color="auto"/>
                      </w:divBdr>
                    </w:div>
                    <w:div w:id="2066487109">
                      <w:marLeft w:val="0"/>
                      <w:marRight w:val="0"/>
                      <w:marTop w:val="0"/>
                      <w:marBottom w:val="0"/>
                      <w:divBdr>
                        <w:top w:val="none" w:sz="0" w:space="0" w:color="auto"/>
                        <w:left w:val="none" w:sz="0" w:space="0" w:color="auto"/>
                        <w:bottom w:val="none" w:sz="0" w:space="0" w:color="auto"/>
                        <w:right w:val="none" w:sz="0" w:space="0" w:color="auto"/>
                      </w:divBdr>
                    </w:div>
                  </w:divsChild>
                </w:div>
                <w:div w:id="1093890965">
                  <w:marLeft w:val="0"/>
                  <w:marRight w:val="0"/>
                  <w:marTop w:val="0"/>
                  <w:marBottom w:val="0"/>
                  <w:divBdr>
                    <w:top w:val="none" w:sz="0" w:space="0" w:color="auto"/>
                    <w:left w:val="none" w:sz="0" w:space="0" w:color="auto"/>
                    <w:bottom w:val="none" w:sz="0" w:space="0" w:color="auto"/>
                    <w:right w:val="none" w:sz="0" w:space="0" w:color="auto"/>
                  </w:divBdr>
                  <w:divsChild>
                    <w:div w:id="1551845176">
                      <w:marLeft w:val="0"/>
                      <w:marRight w:val="0"/>
                      <w:marTop w:val="0"/>
                      <w:marBottom w:val="0"/>
                      <w:divBdr>
                        <w:top w:val="none" w:sz="0" w:space="0" w:color="auto"/>
                        <w:left w:val="none" w:sz="0" w:space="0" w:color="auto"/>
                        <w:bottom w:val="none" w:sz="0" w:space="0" w:color="auto"/>
                        <w:right w:val="none" w:sz="0" w:space="0" w:color="auto"/>
                      </w:divBdr>
                    </w:div>
                  </w:divsChild>
                </w:div>
                <w:div w:id="1458841206">
                  <w:marLeft w:val="0"/>
                  <w:marRight w:val="0"/>
                  <w:marTop w:val="0"/>
                  <w:marBottom w:val="0"/>
                  <w:divBdr>
                    <w:top w:val="none" w:sz="0" w:space="0" w:color="auto"/>
                    <w:left w:val="none" w:sz="0" w:space="0" w:color="auto"/>
                    <w:bottom w:val="none" w:sz="0" w:space="0" w:color="auto"/>
                    <w:right w:val="none" w:sz="0" w:space="0" w:color="auto"/>
                  </w:divBdr>
                  <w:divsChild>
                    <w:div w:id="721059361">
                      <w:marLeft w:val="0"/>
                      <w:marRight w:val="0"/>
                      <w:marTop w:val="0"/>
                      <w:marBottom w:val="0"/>
                      <w:divBdr>
                        <w:top w:val="none" w:sz="0" w:space="0" w:color="auto"/>
                        <w:left w:val="none" w:sz="0" w:space="0" w:color="auto"/>
                        <w:bottom w:val="none" w:sz="0" w:space="0" w:color="auto"/>
                        <w:right w:val="none" w:sz="0" w:space="0" w:color="auto"/>
                      </w:divBdr>
                    </w:div>
                  </w:divsChild>
                </w:div>
                <w:div w:id="1806046691">
                  <w:marLeft w:val="0"/>
                  <w:marRight w:val="0"/>
                  <w:marTop w:val="0"/>
                  <w:marBottom w:val="0"/>
                  <w:divBdr>
                    <w:top w:val="none" w:sz="0" w:space="0" w:color="auto"/>
                    <w:left w:val="none" w:sz="0" w:space="0" w:color="auto"/>
                    <w:bottom w:val="none" w:sz="0" w:space="0" w:color="auto"/>
                    <w:right w:val="none" w:sz="0" w:space="0" w:color="auto"/>
                  </w:divBdr>
                  <w:divsChild>
                    <w:div w:id="796947941">
                      <w:marLeft w:val="0"/>
                      <w:marRight w:val="0"/>
                      <w:marTop w:val="0"/>
                      <w:marBottom w:val="0"/>
                      <w:divBdr>
                        <w:top w:val="none" w:sz="0" w:space="0" w:color="auto"/>
                        <w:left w:val="none" w:sz="0" w:space="0" w:color="auto"/>
                        <w:bottom w:val="none" w:sz="0" w:space="0" w:color="auto"/>
                        <w:right w:val="none" w:sz="0" w:space="0" w:color="auto"/>
                      </w:divBdr>
                    </w:div>
                  </w:divsChild>
                </w:div>
                <w:div w:id="1977221805">
                  <w:marLeft w:val="0"/>
                  <w:marRight w:val="0"/>
                  <w:marTop w:val="0"/>
                  <w:marBottom w:val="0"/>
                  <w:divBdr>
                    <w:top w:val="none" w:sz="0" w:space="0" w:color="auto"/>
                    <w:left w:val="none" w:sz="0" w:space="0" w:color="auto"/>
                    <w:bottom w:val="none" w:sz="0" w:space="0" w:color="auto"/>
                    <w:right w:val="none" w:sz="0" w:space="0" w:color="auto"/>
                  </w:divBdr>
                  <w:divsChild>
                    <w:div w:id="1766221260">
                      <w:marLeft w:val="0"/>
                      <w:marRight w:val="0"/>
                      <w:marTop w:val="0"/>
                      <w:marBottom w:val="0"/>
                      <w:divBdr>
                        <w:top w:val="none" w:sz="0" w:space="0" w:color="auto"/>
                        <w:left w:val="none" w:sz="0" w:space="0" w:color="auto"/>
                        <w:bottom w:val="none" w:sz="0" w:space="0" w:color="auto"/>
                        <w:right w:val="none" w:sz="0" w:space="0" w:color="auto"/>
                      </w:divBdr>
                    </w:div>
                  </w:divsChild>
                </w:div>
                <w:div w:id="2138139911">
                  <w:marLeft w:val="0"/>
                  <w:marRight w:val="0"/>
                  <w:marTop w:val="0"/>
                  <w:marBottom w:val="0"/>
                  <w:divBdr>
                    <w:top w:val="none" w:sz="0" w:space="0" w:color="auto"/>
                    <w:left w:val="none" w:sz="0" w:space="0" w:color="auto"/>
                    <w:bottom w:val="none" w:sz="0" w:space="0" w:color="auto"/>
                    <w:right w:val="none" w:sz="0" w:space="0" w:color="auto"/>
                  </w:divBdr>
                  <w:divsChild>
                    <w:div w:id="8531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europe/teams/who-european-centre-for-environment-and-health-(bonn-germany)/bonn-dialogues-on-environment-and-health" TargetMode="External"/><Relationship Id="rId18" Type="http://schemas.openxmlformats.org/officeDocument/2006/relationships/hyperlink" Target="https://iris.who.int/handle/10665/36959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apps.who.int/iris/handle/10665/349338?search-result=true&amp;query=risk+communication+environment&amp;scope=%2F&amp;rpp=10&amp;sort_by=score&amp;order=desc"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apps.who.int/iris/handle/10665/354589" TargetMode="External"/><Relationship Id="rId20" Type="http://schemas.openxmlformats.org/officeDocument/2006/relationships/hyperlink" Target="https://iris.who.int/handle/10665/368102?order=desc&amp;query=Human+biomonitoring+programmes%3A+importance+for+protecting+human+health+from+negative+impacts+of+chemicals%3A+technical+summary&amp;rpp=10&amp;scope=&amp;search-result=true&amp;sort_by=sco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who.int/iris/handle/10665/34137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ris.who.int/handle/10665/369233?order=desc&amp;query=Uptake+and+impact+of+the+WHO+Environmental+noise+guidelines+for+the+European+Region%3A+experiences+from+Member+States&amp;rpp=10&amp;scope=&amp;search-result=true&amp;sort_by=sco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handle/10665/345329?search-result=true&amp;query=WHO+Global+Air+Quality+Guidelines&amp;scope=&amp;rpp=10&amp;sort_by=score&amp;order=desc"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9BD85AA1-37BD-4334-9897-BA242FD61C57}">
    <t:Anchor>
      <t:Comment id="1214223103"/>
    </t:Anchor>
    <t:History>
      <t:Event id="{D2DA3333-9F43-464C-9D6C-47BC23D95594}" time="2023-01-26T13:19:20.896Z">
        <t:Attribution userId="S::dodosj@who.int::066cd169-8bc1-4e74-b882-23ff90d2b549" userProvider="AD" userName="DODOS, Jovana"/>
        <t:Anchor>
          <t:Comment id="1214223103"/>
        </t:Anchor>
        <t:Create/>
      </t:Event>
      <t:Event id="{425EE201-24FC-4B57-84BA-32FD4DDEFD9C}" time="2023-01-26T13:19:20.896Z">
        <t:Attribution userId="S::dodosj@who.int::066cd169-8bc1-4e74-b882-23ff90d2b549" userProvider="AD" userName="DODOS, Jovana"/>
        <t:Anchor>
          <t:Comment id="1214223103"/>
        </t:Anchor>
        <t:Assign userId="S::adamonyted@who.int::7a91fdf6-b3fb-4304-8049-e6ff6969f476" userProvider="AD" userName="Adamonyte, Dovile"/>
      </t:Event>
      <t:Event id="{E6DC59AF-263A-427C-B5BC-6B414E0D60AD}" time="2023-01-26T13:19:20.896Z">
        <t:Attribution userId="S::dodosj@who.int::066cd169-8bc1-4e74-b882-23ff90d2b549" userProvider="AD" userName="DODOS, Jovana"/>
        <t:Anchor>
          <t:Comment id="1214223103"/>
        </t:Anchor>
        <t:SetTitle title="@Adamonyte, Dovile I still belive we should flag / remind Bureau of the NP survey. Maybe it is premature to say that we will have any results by 28 Feb, but it is definitly a great opportunity to further promote it and encourage MS to particip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f10499d-8e73-4567-bcd2-e9ccb9466658" xsi:nil="true"/>
    <lcf76f155ced4ddcb4097134ff3c332f xmlns="7781c099-4fd0-48fd-8f96-0163cf7be544">
      <Terms xmlns="http://schemas.microsoft.com/office/infopath/2007/PartnerControls"/>
    </lcf76f155ced4ddcb4097134ff3c332f>
    <SharedWithUsers xmlns="bf10499d-8e73-4567-bcd2-e9ccb9466658">
      <UserInfo>
        <DisplayName>COZZONE, Massimo</DisplayName>
        <AccountId>39</AccountId>
        <AccountType/>
      </UserInfo>
      <UserInfo>
        <DisplayName>SHARASHIDZE, Nino</DisplayName>
        <AccountId>36</AccountId>
        <AccountType/>
      </UserInfo>
      <UserInfo>
        <DisplayName>Adamonyte, Dovile</DisplayName>
        <AccountId>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F774E53B20C45A0A87BF9E0293560" ma:contentTypeVersion="19" ma:contentTypeDescription="Create a new document." ma:contentTypeScope="" ma:versionID="5364147efe5a792b05d797ea03074030">
  <xsd:schema xmlns:xsd="http://www.w3.org/2001/XMLSchema" xmlns:xs="http://www.w3.org/2001/XMLSchema" xmlns:p="http://schemas.microsoft.com/office/2006/metadata/properties" xmlns:ns2="7781c099-4fd0-48fd-8f96-0163cf7be544" xmlns:ns3="bf10499d-8e73-4567-bcd2-e9ccb9466658" targetNamespace="http://schemas.microsoft.com/office/2006/metadata/properties" ma:root="true" ma:fieldsID="94770ec8577d912b9c135d97bcee0ae8" ns2:_="" ns3:_="">
    <xsd:import namespace="7781c099-4fd0-48fd-8f96-0163cf7be544"/>
    <xsd:import namespace="bf10499d-8e73-4567-bcd2-e9ccb946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1c099-4fd0-48fd-8f96-0163cf7be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499d-8e73-4567-bcd2-e9ccb94666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8c0f03-bc9d-455b-9637-61a49c6ad8dc}" ma:internalName="TaxCatchAll" ma:showField="CatchAllData" ma:web="bf10499d-8e73-4567-bcd2-e9ccb9466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6687C-7B0A-4E90-A1AC-BDC429CB8175}">
  <ds:schemaRefs>
    <ds:schemaRef ds:uri="http://schemas.microsoft.com/sharepoint/v3/contenttype/forms"/>
  </ds:schemaRefs>
</ds:datastoreItem>
</file>

<file path=customXml/itemProps2.xml><?xml version="1.0" encoding="utf-8"?>
<ds:datastoreItem xmlns:ds="http://schemas.openxmlformats.org/officeDocument/2006/customXml" ds:itemID="{15AD7812-FF6F-4F72-AFFC-5A2F9B134C16}">
  <ds:schemaRefs>
    <ds:schemaRef ds:uri="http://schemas.openxmlformats.org/officeDocument/2006/bibliography"/>
  </ds:schemaRefs>
</ds:datastoreItem>
</file>

<file path=customXml/itemProps3.xml><?xml version="1.0" encoding="utf-8"?>
<ds:datastoreItem xmlns:ds="http://schemas.openxmlformats.org/officeDocument/2006/customXml" ds:itemID="{90906B30-2D42-4099-BA5B-3FD1621F6CEC}">
  <ds:schemaRefs>
    <ds:schemaRef ds:uri="7781c099-4fd0-48fd-8f96-0163cf7be544"/>
    <ds:schemaRef ds:uri="http://purl.org/dc/dcmitype/"/>
    <ds:schemaRef ds:uri="http://schemas.microsoft.com/office/2006/documentManagement/types"/>
    <ds:schemaRef ds:uri="http://schemas.microsoft.com/office/infopath/2007/PartnerControls"/>
    <ds:schemaRef ds:uri="bf10499d-8e73-4567-bcd2-e9ccb9466658"/>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64C3D4D-13D3-4DC5-AF92-080B0A1BD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1c099-4fd0-48fd-8f96-0163cf7be544"/>
    <ds:schemaRef ds:uri="bf10499d-8e73-4567-bcd2-e9ccb946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13428</Characters>
  <Application>Microsoft Office Word</Application>
  <DocSecurity>0</DocSecurity>
  <Lines>111</Lines>
  <Paragraphs>31</Paragraphs>
  <ScaleCrop>false</ScaleCrop>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Adamonyte</dc:creator>
  <cp:keywords/>
  <dc:description/>
  <cp:lastModifiedBy>Dovile Adamonyte</cp:lastModifiedBy>
  <cp:revision>2</cp:revision>
  <cp:lastPrinted>2023-04-12T05:52:00Z</cp:lastPrinted>
  <dcterms:created xsi:type="dcterms:W3CDTF">2024-04-15T12:10:00Z</dcterms:created>
  <dcterms:modified xsi:type="dcterms:W3CDTF">2024-04-15T12:10:00Z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0x010100918F774E53B20C45A0A87BF9E0293560</vt:lpwstr>
  </property>
  <property fmtid="{D5CDD505-2E9C-101B-9397-08002B2CF9AE}" pid="3" name="MediaServiceImageTags">
    <vt:lpwstr/>
  </property>
</Properties>
</file>